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F3F89" w:rsidRPr="00F85889" w:rsidRDefault="006F3F8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07738" w:rsidRPr="00F85889" w:rsidRDefault="00607738" w:rsidP="0060773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EO - </w:t>
      </w:r>
      <w:r w:rsidR="00483E11">
        <w:rPr>
          <w:rFonts w:ascii="Times New Roman" w:hAnsi="Times New Roman"/>
          <w:b/>
          <w:sz w:val="24"/>
          <w:szCs w:val="24"/>
          <w:lang w:val="bg-BG"/>
        </w:rPr>
        <w:t>136</w:t>
      </w:r>
      <w:r w:rsidRPr="00F85889">
        <w:rPr>
          <w:rFonts w:ascii="Times New Roman" w:hAnsi="Times New Roman"/>
          <w:b/>
          <w:sz w:val="24"/>
          <w:szCs w:val="24"/>
          <w:lang w:val="bg-BG"/>
        </w:rPr>
        <w:t>/2022 г.</w:t>
      </w:r>
    </w:p>
    <w:p w:rsidR="00607738" w:rsidRDefault="00607738" w:rsidP="0060773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F3F89" w:rsidRPr="00F85889" w:rsidRDefault="006F3F89" w:rsidP="0060773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07738" w:rsidRPr="00F85889" w:rsidRDefault="00607738" w:rsidP="0060773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607738" w:rsidRPr="00F85889" w:rsidRDefault="00607738" w:rsidP="00607738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607738" w:rsidRPr="00F85889" w:rsidRDefault="00607738" w:rsidP="00607738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607738" w:rsidRPr="00F85889" w:rsidRDefault="00607738" w:rsidP="00607738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F85889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F85889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4 от </w:t>
      </w:r>
      <w:r w:rsidRPr="00F85889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F85889">
        <w:rPr>
          <w:rFonts w:ascii="Times New Roman" w:hAnsi="Times New Roman"/>
          <w:sz w:val="24"/>
          <w:szCs w:val="24"/>
          <w:lang w:val="bg-BG"/>
        </w:rPr>
        <w:t xml:space="preserve"> (Наредбата за ЕО), </w:t>
      </w:r>
      <w:r w:rsidRPr="002D70F5">
        <w:rPr>
          <w:rFonts w:ascii="Times New Roman" w:hAnsi="Times New Roman"/>
          <w:sz w:val="24"/>
          <w:szCs w:val="24"/>
          <w:lang w:val="bg-BG"/>
        </w:rPr>
        <w:t xml:space="preserve">чл. 31, ал. 4 и ал. 8 от </w:t>
      </w:r>
      <w:r w:rsidRPr="002D70F5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2D70F5">
        <w:rPr>
          <w:rFonts w:ascii="Times New Roman" w:hAnsi="Times New Roman"/>
          <w:sz w:val="24"/>
          <w:szCs w:val="24"/>
          <w:lang w:val="bg-BG"/>
        </w:rPr>
        <w:t xml:space="preserve"> (ЗБР), чл. 37, ал. 5 във връзка с чл. 2, ал. 1. т. 1</w:t>
      </w:r>
      <w:r w:rsidRPr="00F85889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F85889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F85889">
        <w:rPr>
          <w:rFonts w:ascii="Times New Roman" w:hAnsi="Times New Roman"/>
          <w:sz w:val="24"/>
          <w:szCs w:val="24"/>
          <w:lang w:val="bg-BG"/>
        </w:rPr>
        <w:t xml:space="preserve">(Наредбата за ОС), представената информация и документация от възложителя, </w:t>
      </w:r>
      <w:r w:rsidRPr="006F3F89">
        <w:rPr>
          <w:rFonts w:ascii="Times New Roman" w:hAnsi="Times New Roman"/>
          <w:sz w:val="24"/>
          <w:szCs w:val="24"/>
          <w:lang w:val="bg-BG"/>
        </w:rPr>
        <w:t>становище на РЗИ - Кърджали и други становища по реда на чл. 13, ал. 2 от Наредбата за ЕО</w:t>
      </w:r>
    </w:p>
    <w:p w:rsidR="00607738" w:rsidRPr="00F85889" w:rsidRDefault="00607738" w:rsidP="00607738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607738" w:rsidRPr="00F85889" w:rsidRDefault="00607738" w:rsidP="0060773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07738" w:rsidRPr="00F85889" w:rsidRDefault="00607738" w:rsidP="0060773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607738" w:rsidRPr="00F85889" w:rsidRDefault="00607738" w:rsidP="0060773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07738" w:rsidRPr="00F85889" w:rsidRDefault="00607738" w:rsidP="0060773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07738" w:rsidRPr="00F85889" w:rsidRDefault="00607738" w:rsidP="0060773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z w:val="24"/>
          <w:szCs w:val="24"/>
          <w:lang w:val="bg-BG"/>
        </w:rPr>
        <w:t>да се извърши</w:t>
      </w:r>
      <w:r w:rsidRPr="00F858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5889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F8588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DF5483" w:rsidRPr="00F85889">
        <w:rPr>
          <w:rFonts w:ascii="Times New Roman" w:hAnsi="Times New Roman"/>
          <w:sz w:val="24"/>
          <w:szCs w:val="24"/>
          <w:lang w:val="bg-BG"/>
        </w:rPr>
        <w:t>„И</w:t>
      </w:r>
      <w:r w:rsidRPr="00F85889">
        <w:rPr>
          <w:rFonts w:ascii="Times New Roman" w:hAnsi="Times New Roman"/>
          <w:sz w:val="24"/>
          <w:szCs w:val="24"/>
          <w:lang w:val="bg-BG"/>
        </w:rPr>
        <w:t>зменен</w:t>
      </w:r>
      <w:r w:rsidR="00F85889" w:rsidRPr="00F85889">
        <w:rPr>
          <w:rFonts w:ascii="Times New Roman" w:hAnsi="Times New Roman"/>
          <w:sz w:val="24"/>
          <w:szCs w:val="24"/>
          <w:lang w:val="bg-BG"/>
        </w:rPr>
        <w:t xml:space="preserve">ие на подробен устройствен план - </w:t>
      </w:r>
      <w:r w:rsidRPr="00F85889">
        <w:rPr>
          <w:rFonts w:ascii="Times New Roman" w:hAnsi="Times New Roman"/>
          <w:sz w:val="24"/>
          <w:szCs w:val="24"/>
          <w:lang w:val="bg-BG"/>
        </w:rPr>
        <w:t>план за регулация и застрояване (ПУП-ПРЗ) и обособяване на самостоятелни УПИ с осигурен достъп за поземлени имоти с идентификатор 18126.1.317, 18126.1.315, 18126.1.399, 18126.1.398 по КККР на с. Гургулица, общ. Момчилград, обл. Кърджали</w:t>
      </w:r>
      <w:r w:rsidR="00F85889" w:rsidRPr="00F85889">
        <w:rPr>
          <w:rFonts w:ascii="Times New Roman" w:hAnsi="Times New Roman"/>
          <w:sz w:val="24"/>
          <w:szCs w:val="24"/>
          <w:lang w:val="bg-BG"/>
        </w:rPr>
        <w:t>“</w:t>
      </w:r>
    </w:p>
    <w:p w:rsidR="00607738" w:rsidRDefault="00607738" w:rsidP="0060773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F3F89" w:rsidRPr="00F85889" w:rsidRDefault="006F3F89" w:rsidP="0060773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07738" w:rsidRPr="00F85889" w:rsidRDefault="00607738" w:rsidP="0060773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F85889">
        <w:rPr>
          <w:rFonts w:ascii="Times New Roman" w:hAnsi="Times New Roman"/>
          <w:sz w:val="24"/>
          <w:szCs w:val="24"/>
          <w:lang w:val="bg-BG"/>
        </w:rPr>
        <w:t xml:space="preserve">: „РОДОПАСТРОЙ“ ООД, </w:t>
      </w:r>
      <w:r w:rsidR="00214AF8" w:rsidRPr="00F85889">
        <w:rPr>
          <w:rFonts w:ascii="Times New Roman" w:hAnsi="Times New Roman"/>
          <w:sz w:val="24"/>
          <w:szCs w:val="24"/>
          <w:lang w:val="bg-BG"/>
        </w:rPr>
        <w:t>ЕИК 108074904</w:t>
      </w:r>
    </w:p>
    <w:p w:rsidR="00607738" w:rsidRPr="00F85889" w:rsidRDefault="00607738" w:rsidP="00607738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F85889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F85889">
        <w:rPr>
          <w:rFonts w:ascii="Times New Roman" w:hAnsi="Times New Roman"/>
          <w:sz w:val="24"/>
          <w:szCs w:val="24"/>
          <w:lang w:val="bg-BG"/>
        </w:rPr>
        <w:t xml:space="preserve"> гр. </w:t>
      </w:r>
      <w:r w:rsidR="00A1133B" w:rsidRPr="00F85889">
        <w:rPr>
          <w:rFonts w:ascii="Times New Roman" w:hAnsi="Times New Roman"/>
          <w:sz w:val="24"/>
          <w:szCs w:val="24"/>
          <w:lang w:val="bg-BG"/>
        </w:rPr>
        <w:t>Момчилград</w:t>
      </w:r>
      <w:r w:rsidRPr="00F85889">
        <w:rPr>
          <w:rFonts w:ascii="Times New Roman" w:hAnsi="Times New Roman"/>
          <w:sz w:val="24"/>
          <w:szCs w:val="24"/>
          <w:lang w:val="bg-BG"/>
        </w:rPr>
        <w:t>, ул. „</w:t>
      </w:r>
      <w:r w:rsidR="00A1133B" w:rsidRPr="00F85889">
        <w:rPr>
          <w:rFonts w:ascii="Times New Roman" w:hAnsi="Times New Roman"/>
          <w:sz w:val="24"/>
          <w:szCs w:val="24"/>
          <w:lang w:val="bg-BG"/>
        </w:rPr>
        <w:t>Гюмюрджинска“ № 45</w:t>
      </w:r>
    </w:p>
    <w:p w:rsidR="00607738" w:rsidRPr="00F85889" w:rsidRDefault="00607738" w:rsidP="00607738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607738" w:rsidRPr="00F85889" w:rsidRDefault="00607738" w:rsidP="00607738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607738" w:rsidRPr="00F85889" w:rsidRDefault="00607738" w:rsidP="0060773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214AF8" w:rsidRPr="00F85889" w:rsidRDefault="00214AF8" w:rsidP="00214AF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документация става ясно, че е изработен проект за изменение на ПУП-ПРЗ на поземлени имоти</w:t>
      </w:r>
      <w:r w:rsidR="00BF49D2" w:rsidRPr="00F85889">
        <w:rPr>
          <w:rFonts w:ascii="Times New Roman" w:hAnsi="Times New Roman"/>
          <w:sz w:val="24"/>
          <w:szCs w:val="24"/>
          <w:lang w:val="bg-BG"/>
        </w:rPr>
        <w:t xml:space="preserve"> (ПИ)</w:t>
      </w:r>
      <w:r w:rsidRPr="00F85889">
        <w:rPr>
          <w:rFonts w:ascii="Times New Roman" w:hAnsi="Times New Roman"/>
          <w:sz w:val="24"/>
          <w:szCs w:val="24"/>
          <w:lang w:val="bg-BG"/>
        </w:rPr>
        <w:t xml:space="preserve"> с идентификатор 18126.1.398 (стар номер 000035), 18126.1.399 (стар номер 000037), 18126.1.315 (стар номер 000037), 18126.1.317 (стар номер 000040) по КККР на с. Гургулица, като се променят предвижданията на действащия ПУП-ПЗ за имотите, одобрен със Заповед № 298/02.08.2007 г. на кмета на Община Момчилград, въз основа на издадено от директора на РИОСВ – Хасково Решение по ОВОС № ХА-03-03/2007 г. за одобряване на инвестиционно предложение: “Изграждане на ваканционно селище “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Соколци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>” с обща площ 88,814 дка., в имоти с №№ 000035,000037,000038, 000040, землището на с. Гургулица, общ. Момчилград, обл. Кърджали.</w:t>
      </w:r>
    </w:p>
    <w:p w:rsidR="00BF49D2" w:rsidRPr="00F85889" w:rsidRDefault="001E5C86" w:rsidP="00214AF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eastAsia="Calibri" w:hAnsi="Times New Roman"/>
          <w:sz w:val="24"/>
          <w:szCs w:val="24"/>
          <w:lang w:val="bg-BG"/>
        </w:rPr>
        <w:t>В поземлени имоти с идентификатори 18126.1.315; 18126.1.317; 18126.1.398; 18126.1.399; по КККР се предвижда обособяване на 50 бр. самостоятелни УПИ с осигурен транспортен достъп, питейна вода и електричество, като ще се изгради БКТП в парцел V, кв.3 (част от ПИ 18126.1.315).</w:t>
      </w:r>
      <w:r w:rsidR="00214AF8" w:rsidRPr="00F85889">
        <w:rPr>
          <w:rFonts w:ascii="Times New Roman" w:hAnsi="Times New Roman"/>
          <w:sz w:val="24"/>
          <w:szCs w:val="24"/>
          <w:lang w:val="bg-BG"/>
        </w:rPr>
        <w:t xml:space="preserve"> Премахват се някои от предвидените улици по действащия ПУП, с което се цели по комплексно застрояване и по-удобен достъп до новите имоти. </w:t>
      </w:r>
      <w:r w:rsidR="00F85889" w:rsidRPr="00F85889">
        <w:rPr>
          <w:rFonts w:ascii="Times New Roman" w:hAnsi="Times New Roman"/>
          <w:sz w:val="24"/>
          <w:szCs w:val="24"/>
          <w:lang w:val="bg-BG"/>
        </w:rPr>
        <w:t xml:space="preserve">Съществуващите въздушни </w:t>
      </w:r>
      <w:r w:rsidR="00F85889" w:rsidRPr="00F85889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преносни електросъоръжения (стълбове и кабели) 20 </w:t>
      </w:r>
      <w:proofErr w:type="spellStart"/>
      <w:r w:rsidR="00F85889"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="00F85889" w:rsidRPr="00F85889">
        <w:rPr>
          <w:rFonts w:ascii="Times New Roman" w:hAnsi="Times New Roman"/>
          <w:sz w:val="24"/>
          <w:szCs w:val="24"/>
          <w:lang w:val="bg-BG"/>
        </w:rPr>
        <w:t xml:space="preserve"> и 0.4 </w:t>
      </w:r>
      <w:proofErr w:type="spellStart"/>
      <w:r w:rsidR="00F85889"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="00F85889" w:rsidRPr="00F85889">
        <w:rPr>
          <w:rFonts w:ascii="Times New Roman" w:hAnsi="Times New Roman"/>
          <w:sz w:val="24"/>
          <w:szCs w:val="24"/>
          <w:lang w:val="bg-BG"/>
        </w:rPr>
        <w:t xml:space="preserve"> се демонтират и се монтират нови кабели, които преминават в подземни кабелни трасета.</w:t>
      </w:r>
    </w:p>
    <w:p w:rsidR="00BF49D2" w:rsidRPr="00F85889" w:rsidRDefault="00214AF8" w:rsidP="00214AF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 xml:space="preserve">Новите УПИ, които ще се образуват при урегулиране на поземлени имоти с идентификатор </w:t>
      </w:r>
      <w:r w:rsidR="001E5C86" w:rsidRPr="00F85889">
        <w:rPr>
          <w:rFonts w:ascii="Times New Roman" w:hAnsi="Times New Roman"/>
          <w:sz w:val="24"/>
          <w:szCs w:val="24"/>
          <w:lang w:val="bg-BG"/>
        </w:rPr>
        <w:t xml:space="preserve">18126.1.315, </w:t>
      </w:r>
      <w:r w:rsidRPr="00F85889">
        <w:rPr>
          <w:rFonts w:ascii="Times New Roman" w:hAnsi="Times New Roman"/>
          <w:sz w:val="24"/>
          <w:szCs w:val="24"/>
          <w:lang w:val="bg-BG"/>
        </w:rPr>
        <w:t>18126.1.317, 18126.1.398</w:t>
      </w:r>
      <w:r w:rsidR="001E5C86" w:rsidRPr="00F858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5889">
        <w:rPr>
          <w:rFonts w:ascii="Times New Roman" w:hAnsi="Times New Roman"/>
          <w:sz w:val="24"/>
          <w:szCs w:val="24"/>
          <w:lang w:val="bg-BG"/>
        </w:rPr>
        <w:t>по КККР на с. Гургулица, общ. Момчилгр</w:t>
      </w:r>
      <w:r w:rsidR="00BF49D2" w:rsidRPr="00F85889">
        <w:rPr>
          <w:rFonts w:ascii="Times New Roman" w:hAnsi="Times New Roman"/>
          <w:sz w:val="24"/>
          <w:szCs w:val="24"/>
          <w:lang w:val="bg-BG"/>
        </w:rPr>
        <w:t>ад ще бъде, както следва:</w:t>
      </w:r>
    </w:p>
    <w:p w:rsidR="00214AF8" w:rsidRPr="00F85889" w:rsidRDefault="00BF49D2" w:rsidP="00F85889">
      <w:pPr>
        <w:pStyle w:val="ac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ПИ с идентификатор 18126.1.315 и площ 15 424 кв. м – 9 бр. УПИ за жилища, 1 бр. УПИ за улица и 1 бр. УПИ за БКТП;</w:t>
      </w:r>
    </w:p>
    <w:p w:rsidR="00BF49D2" w:rsidRPr="00F85889" w:rsidRDefault="00BF49D2" w:rsidP="00F85889">
      <w:pPr>
        <w:pStyle w:val="ac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ПИ с идентификатор 18126.1.317 и площ 12 932 кв. м – 8 бр. УПИ за жилища, 1 бр. УПИ за улица;</w:t>
      </w:r>
    </w:p>
    <w:p w:rsidR="00BF49D2" w:rsidRPr="00F85889" w:rsidRDefault="00BF49D2" w:rsidP="00F85889">
      <w:pPr>
        <w:pStyle w:val="ac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ПИ с идентификатор 18126.1.398 и площ 21714 кв. м – 13 бр. УПИ за жилища, 2 бр. УПИ за улица.</w:t>
      </w:r>
    </w:p>
    <w:p w:rsidR="00BF49D2" w:rsidRPr="00F85889" w:rsidRDefault="00BF49D2" w:rsidP="00F85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>Параметрите за застрояване на тези имоти са:</w:t>
      </w:r>
    </w:p>
    <w:p w:rsidR="00BF49D2" w:rsidRPr="00F85889" w:rsidRDefault="00BF49D2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Обща площ на имотите – 50070 кв. м;</w:t>
      </w:r>
    </w:p>
    <w:p w:rsidR="00BF49D2" w:rsidRPr="00F85889" w:rsidRDefault="00BF49D2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Етажност/Височина до било на покрива – до 3 етажа/до 10 м;</w:t>
      </w:r>
    </w:p>
    <w:p w:rsidR="00BF49D2" w:rsidRPr="00F85889" w:rsidRDefault="00BF49D2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Плътност на застрояване – 60%;</w:t>
      </w:r>
    </w:p>
    <w:p w:rsidR="00BF49D2" w:rsidRPr="00F85889" w:rsidRDefault="00BF49D2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Интензивност на застрояване – 1.2;</w:t>
      </w:r>
    </w:p>
    <w:p w:rsidR="00BF49D2" w:rsidRPr="00F85889" w:rsidRDefault="00BF49D2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Минимална задължителна озеленена площ – 40%;</w:t>
      </w:r>
    </w:p>
    <w:p w:rsidR="00BF49D2" w:rsidRPr="00F85889" w:rsidRDefault="00BF49D2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Начин на застрояване – свободно.</w:t>
      </w:r>
    </w:p>
    <w:p w:rsidR="00DF5483" w:rsidRPr="00F85889" w:rsidRDefault="00DF5483" w:rsidP="00F85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>Поземлен имот с идентификатор 18126.1.399 ще бъде разделен на два парцела за обслужващи улици и паркинг, един парцел за зелена площ (парк) и деветнадесет УПИ със следните параметри за застрояване:</w:t>
      </w:r>
    </w:p>
    <w:p w:rsidR="00DF5483" w:rsidRPr="00F85889" w:rsidRDefault="00DF5483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 xml:space="preserve">Обща площ на </w:t>
      </w:r>
      <w:proofErr w:type="spellStart"/>
      <w:r w:rsidRPr="00F85889">
        <w:rPr>
          <w:rFonts w:ascii="Times New Roman" w:hAnsi="Times New Roman"/>
          <w:sz w:val="24"/>
          <w:szCs w:val="24"/>
        </w:rPr>
        <w:t>имотa</w:t>
      </w:r>
      <w:proofErr w:type="spellEnd"/>
      <w:r w:rsidRPr="00F85889">
        <w:rPr>
          <w:rFonts w:ascii="Times New Roman" w:hAnsi="Times New Roman"/>
          <w:sz w:val="24"/>
          <w:szCs w:val="24"/>
        </w:rPr>
        <w:t xml:space="preserve"> – 38744 кв. м;</w:t>
      </w:r>
    </w:p>
    <w:p w:rsidR="00DF5483" w:rsidRPr="00F85889" w:rsidRDefault="00DF5483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Етажнос</w:t>
      </w:r>
      <w:r w:rsidR="00F85889" w:rsidRPr="00F85889">
        <w:rPr>
          <w:rFonts w:ascii="Times New Roman" w:hAnsi="Times New Roman"/>
          <w:sz w:val="24"/>
          <w:szCs w:val="24"/>
        </w:rPr>
        <w:t>т/</w:t>
      </w:r>
      <w:r w:rsidRPr="00F85889">
        <w:rPr>
          <w:rFonts w:ascii="Times New Roman" w:hAnsi="Times New Roman"/>
          <w:sz w:val="24"/>
          <w:szCs w:val="24"/>
        </w:rPr>
        <w:t>Височина до било на покрива – до 1 етаж/до 7м;</w:t>
      </w:r>
    </w:p>
    <w:p w:rsidR="00DF5483" w:rsidRPr="00F85889" w:rsidRDefault="00DF5483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Плътност на застрояване – 40 %;</w:t>
      </w:r>
    </w:p>
    <w:p w:rsidR="00DF5483" w:rsidRPr="00F85889" w:rsidRDefault="00DF5483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Интензивност на застрояване – 0.8;</w:t>
      </w:r>
    </w:p>
    <w:p w:rsidR="00DF5483" w:rsidRPr="00F85889" w:rsidRDefault="00DF5483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Минимална задължителна озеленена площ – 50%;</w:t>
      </w:r>
    </w:p>
    <w:p w:rsidR="00BF49D2" w:rsidRPr="00F85889" w:rsidRDefault="00DF5483" w:rsidP="00F85889">
      <w:pPr>
        <w:pStyle w:val="ac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Начин на застрояване – свободно.</w:t>
      </w:r>
    </w:p>
    <w:p w:rsidR="00214AF8" w:rsidRPr="00F85889" w:rsidRDefault="00214AF8" w:rsidP="00214A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 xml:space="preserve">Към ПУП-ПРЗ са изготвени ВиК част, Специализирана ел. схема, ПУП-ПП за трасе на кабелна линия 20kV и кабелна линия 0.4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>, Комуникационно-транспортен план (КТП).</w:t>
      </w:r>
    </w:p>
    <w:p w:rsidR="00214AF8" w:rsidRPr="00F85889" w:rsidRDefault="00214AF8" w:rsidP="00214A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>Съгласно представената ВиК специализирана схема имотите могат да бъдат захранени с питейна вода посредством отклонение от водоснабдителна група „Постник - Девинци“, която се намира на около 10 км южно от имотите. Трасето на захранващия главен водопроводен клон ф125 ПЕ ВП тръби ще бъде разположено в сервитута на съществуващия път. Всеки от новообразуваните имоти ще бъде захранен с вода за питейно-битови нужди, като са предвидени сградни водопроводни отклонения (СВО) и водомерни шахти. За битовите отпадъчни води е предвидено да бъдат отвеждани и събирани в шахта за периодично изчерпване, разположена в най-ниската част на всеки от новообразуваните УПИ.</w:t>
      </w:r>
    </w:p>
    <w:p w:rsidR="00214AF8" w:rsidRPr="00F85889" w:rsidRDefault="00214AF8" w:rsidP="00214A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 xml:space="preserve">Съгласно изготвената специализирана ел. схема се предвижда изместване на ВЛ 20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, извод СН „Равен“, подстанция „Момчилград“, който минава през имотите в участъка от ст. 222 до ст. 228. Предвижда се изместване и на ВЛ 0.4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, която също минава през имотите. За захранване на новообразуваните имоти се предвижда изграждане на БКТП, от който да се изпълнят нови КЛ 0,4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до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електромерни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табла на имотна граница. Въздушните линии 20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и ВЛ 0.4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минаващи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през имотите ще се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кабелират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и ще се положат по тротоарите, като се положат на 0,2 м една от друга. КЛ 20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ще премине през предвидения БКТП за захранване на имотите. КЛ 0.4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от БКТП до отделните имоти ще се изпълни в изкоп на разстояние 0,2 м от изместваната линия НН. Сервитутната ивица на новата КЛ 20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по оста на трасето ще бъде с </w:t>
      </w:r>
      <w:r w:rsidRPr="00F85889">
        <w:rPr>
          <w:rFonts w:ascii="Times New Roman" w:hAnsi="Times New Roman"/>
          <w:sz w:val="24"/>
          <w:szCs w:val="24"/>
          <w:lang w:val="bg-BG"/>
        </w:rPr>
        <w:lastRenderedPageBreak/>
        <w:t xml:space="preserve">широчина 2 м, по 1 м от всяка страна, а на КЛ 0.4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по оста на трасето е с широчина 1м, по 0.5 м от всяка страна.</w:t>
      </w:r>
    </w:p>
    <w:p w:rsidR="00214AF8" w:rsidRPr="00F85889" w:rsidRDefault="00214AF8" w:rsidP="00214A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 xml:space="preserve">Към ПУП-ПРЗ е изготвен и проект за изменение на ПУП-ПП на трасе на КЛ 20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и КЛ 0.4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. Дължината на трасето на КЛ 20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е 415.57 м със сервитут от двете страни на оста на трасето. Дължината на трасето на КЛ 0.4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е 1563.74 м със сервитут по от двете страни на оста на трасето. Засегнатите имоти от трасето ще са 1.765, 1.776, 1.790, 1.791, 1.797 (новообразувани след прилагане на изменението на разглеждания ПУП-ПРЗ) и поземлени имоти с идентификатор 18126.1.67, 18126.1.369,18126.1.383 по КККР на с. Гургулица, общ. Момчилград.</w:t>
      </w:r>
    </w:p>
    <w:p w:rsidR="00214AF8" w:rsidRPr="00F85889" w:rsidRDefault="00214AF8" w:rsidP="00214A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 xml:space="preserve">Към ПУП-ПРЗ е разработен комуникационно-транспортен план (КТП) във връзка с осигуряване на пътен достъп до имотите, предмет на изменението на ПУП-ПРЗ. Поземлени имоти с идентификатор 18126.1.317, 18126.1.315, 18126.1.398, 18126.1.399 по КККР на с. Гургулица, общ. Момчилград граничат с Републикански път III-5901 „(Момчилград – Крумовград) – Равен - Нановица – Гургулица - Зорница“ (представляващ поземлен имот с идентификатор 18126.1.67) в участъка от км 25+875 до км 26+460. КТП предвижда габарита на път III-5901 в участъка да се приведе в съответствие с нормативните изисквания за третокласни пътища (Г8) – платно за движение 6,00 м (ленти за движение 2х3,00 м) и банкети 2х1,00 м. Новопроектираните пътни връзки ще се заустват в републиканския път, както следва: пътна връзка при км 25+879, ляво за новообразуваните УПИ в поземлен имот с идентификатор 18126.1.398; пътни връзки при км 26+050, дясно и км 26+152, дясно за новообразуваните УПИ в поземлен имот с идентификатор 18126.1.399; пътна връзка при км 26+150, ляво за новообразуваните УПИ в поземлен имот с идентификатор 18126.1.315; пътна връзка при км 26+464, ляво за новообразуваните УПИ в поземлен имот с идентификатор 18126.1.317. Освен поземления имот, който представлява републиканския път, пътните връзки ще засегнат и част от поземлени имоти с идентификатор 18126.1.383 и 18126.1.369, които са вид територия Горска, НТП Друг вид </w:t>
      </w:r>
      <w:proofErr w:type="spellStart"/>
      <w:r w:rsidRPr="00F85889">
        <w:rPr>
          <w:rFonts w:ascii="Times New Roman" w:hAnsi="Times New Roman"/>
          <w:sz w:val="24"/>
          <w:szCs w:val="24"/>
          <w:lang w:val="bg-BG"/>
        </w:rPr>
        <w:t>дървопроизводителна</w:t>
      </w:r>
      <w:proofErr w:type="spellEnd"/>
      <w:r w:rsidRPr="00F85889">
        <w:rPr>
          <w:rFonts w:ascii="Times New Roman" w:hAnsi="Times New Roman"/>
          <w:sz w:val="24"/>
          <w:szCs w:val="24"/>
          <w:lang w:val="bg-BG"/>
        </w:rPr>
        <w:t xml:space="preserve"> гора.</w:t>
      </w:r>
    </w:p>
    <w:p w:rsidR="003B2B03" w:rsidRPr="00F85889" w:rsidRDefault="003B2B03" w:rsidP="00214A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>В хода на процедурата по преценяване на необходимостта от извършване на ЕО на основание чл. 13, ал. 1, т. 2 и чл. 13, ал. 2 от Наредбата за ЕО са извършени консултации по представената с искането по чл. 8а от Наредбата за ЕО документация с РЗИ – Кърджали, Басейнова дирекция „Източнобеломорски район“, Община Момчилград и РДГ-Кърджали. В тази връзка са получени отговори/становища както следва:</w:t>
      </w:r>
    </w:p>
    <w:p w:rsidR="003B2B03" w:rsidRPr="00F85889" w:rsidRDefault="003B2B03" w:rsidP="00A0648E">
      <w:pPr>
        <w:pStyle w:val="ac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 xml:space="preserve">От РЗИ – Кърджали е получено становище, че след преглед на предоставената документация по ЕО, счита, че </w:t>
      </w:r>
      <w:r w:rsidR="00BB792F" w:rsidRPr="00F85889">
        <w:rPr>
          <w:rFonts w:ascii="Times New Roman" w:hAnsi="Times New Roman"/>
          <w:sz w:val="24"/>
          <w:szCs w:val="24"/>
        </w:rPr>
        <w:t>реализацията на предвижданията в обхвата на изменение на ПУП-ПРЗ няма да предизвика поява на отрицателно въздействие върху хората и тяхното здраве.</w:t>
      </w:r>
    </w:p>
    <w:p w:rsidR="00BB792F" w:rsidRPr="00F85889" w:rsidRDefault="00BB792F" w:rsidP="00A0648E">
      <w:pPr>
        <w:pStyle w:val="ac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От Басейнова дирекция „Източнобеломорски район“ е получен отговор/становище, че при спазване на всички законови изисквания свързани с действащото законодателство и условията поствани в становището им</w:t>
      </w:r>
      <w:r w:rsidR="002D70F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2D70F5" w:rsidRPr="00F85889">
        <w:rPr>
          <w:rFonts w:ascii="Times New Roman" w:hAnsi="Times New Roman"/>
          <w:sz w:val="24"/>
          <w:szCs w:val="24"/>
        </w:rPr>
        <w:t>реализацията на предвижданията в обхвата на изменение на ПУП-ПРЗ</w:t>
      </w:r>
      <w:r w:rsidR="002D70F5">
        <w:rPr>
          <w:rFonts w:ascii="Times New Roman" w:hAnsi="Times New Roman"/>
          <w:sz w:val="24"/>
          <w:szCs w:val="24"/>
        </w:rPr>
        <w:t xml:space="preserve"> няма вероятност да окаже значимо негативно въздействие върху водите и водните екосистеми</w:t>
      </w:r>
      <w:r w:rsidRPr="00F85889">
        <w:rPr>
          <w:rFonts w:ascii="Times New Roman" w:hAnsi="Times New Roman"/>
          <w:sz w:val="24"/>
          <w:szCs w:val="24"/>
        </w:rPr>
        <w:t>.</w:t>
      </w:r>
    </w:p>
    <w:p w:rsidR="00BB792F" w:rsidRPr="00F85889" w:rsidRDefault="00BB792F" w:rsidP="00A0648E">
      <w:pPr>
        <w:pStyle w:val="ac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От община Момчилград е получен отговор, че нямат възражения, бележки и предложения по предоставената им документация за преценяване на необходимостта от извършване на ЕО.</w:t>
      </w:r>
    </w:p>
    <w:p w:rsidR="00BB792F" w:rsidRPr="00F85889" w:rsidRDefault="00BB792F" w:rsidP="00A0648E">
      <w:pPr>
        <w:pStyle w:val="ac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От РДГ-Кърджали няма получен отговор.</w:t>
      </w:r>
    </w:p>
    <w:p w:rsidR="003B2B03" w:rsidRPr="00F85889" w:rsidRDefault="003B2B03" w:rsidP="00214A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07738" w:rsidRDefault="00607738" w:rsidP="0060773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70F5" w:rsidRDefault="002D70F5" w:rsidP="0060773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70F5" w:rsidRDefault="002D70F5" w:rsidP="0060773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70F5" w:rsidRPr="00F85889" w:rsidRDefault="002D70F5" w:rsidP="0016294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43986" w:rsidRPr="00F85889" w:rsidRDefault="00607738" w:rsidP="00743986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z w:val="24"/>
          <w:szCs w:val="24"/>
          <w:lang w:val="bg-BG"/>
        </w:rPr>
        <w:lastRenderedPageBreak/>
        <w:t>МОТИВИ:</w:t>
      </w:r>
    </w:p>
    <w:p w:rsidR="00743986" w:rsidRPr="00F85889" w:rsidRDefault="00743986" w:rsidP="00743986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3986" w:rsidRPr="00F85889" w:rsidRDefault="007C6FEA" w:rsidP="00A0648E">
      <w:pPr>
        <w:pStyle w:val="ac"/>
        <w:numPr>
          <w:ilvl w:val="0"/>
          <w:numId w:val="12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Поземлени имоти с идентификатор 18126.1.317, 18126.1.315, 18126.1.399, 18126.1.398 по КК</w:t>
      </w:r>
      <w:r w:rsidR="00BB792F" w:rsidRPr="00F85889">
        <w:rPr>
          <w:rFonts w:ascii="Times New Roman" w:hAnsi="Times New Roman"/>
          <w:sz w:val="24"/>
          <w:szCs w:val="24"/>
        </w:rPr>
        <w:t>К</w:t>
      </w:r>
      <w:r w:rsidRPr="00F85889">
        <w:rPr>
          <w:rFonts w:ascii="Times New Roman" w:hAnsi="Times New Roman"/>
          <w:sz w:val="24"/>
          <w:szCs w:val="24"/>
        </w:rPr>
        <w:t xml:space="preserve"> на с. Гургулица, общ. Момчилград, за които се предвижда изменение на ПУП-ПРЗ за обособяване на самостоятелни УПИ, както и </w:t>
      </w:r>
      <w:r w:rsidR="00BB792F" w:rsidRPr="00F85889">
        <w:rPr>
          <w:rFonts w:ascii="Times New Roman" w:hAnsi="Times New Roman"/>
          <w:sz w:val="24"/>
          <w:szCs w:val="24"/>
        </w:rPr>
        <w:t xml:space="preserve">поземлен </w:t>
      </w:r>
      <w:r w:rsidRPr="00F85889">
        <w:rPr>
          <w:rFonts w:ascii="Times New Roman" w:hAnsi="Times New Roman"/>
          <w:sz w:val="24"/>
          <w:szCs w:val="24"/>
        </w:rPr>
        <w:t xml:space="preserve">имоти </w:t>
      </w:r>
      <w:r w:rsidR="00BB792F" w:rsidRPr="00F85889">
        <w:rPr>
          <w:rFonts w:ascii="Times New Roman" w:hAnsi="Times New Roman"/>
          <w:sz w:val="24"/>
          <w:szCs w:val="24"/>
        </w:rPr>
        <w:t xml:space="preserve">с идентификатор </w:t>
      </w:r>
      <w:r w:rsidRPr="00F85889">
        <w:rPr>
          <w:rFonts w:ascii="Times New Roman" w:hAnsi="Times New Roman"/>
          <w:sz w:val="24"/>
          <w:szCs w:val="24"/>
        </w:rPr>
        <w:t xml:space="preserve">18126.1.67, 18126.1.383, 18126.1.369, през които се предвижда трасе за кабелна линия и пътен достъп </w:t>
      </w:r>
      <w:r w:rsidRPr="00F85889">
        <w:rPr>
          <w:rFonts w:ascii="Times New Roman" w:hAnsi="Times New Roman"/>
          <w:b/>
          <w:sz w:val="24"/>
          <w:szCs w:val="24"/>
        </w:rPr>
        <w:t>не попадат в границите на защитени територии</w:t>
      </w:r>
      <w:r w:rsidRPr="00F85889">
        <w:rPr>
          <w:rFonts w:ascii="Times New Roman" w:hAnsi="Times New Roman"/>
          <w:sz w:val="24"/>
          <w:szCs w:val="24"/>
        </w:rPr>
        <w:t xml:space="preserve"> по смисъла на Закона за защитените територии, но попадат в границите на защитени зони </w:t>
      </w:r>
      <w:r w:rsidRPr="00F85889">
        <w:rPr>
          <w:rFonts w:ascii="Times New Roman" w:hAnsi="Times New Roman"/>
          <w:b/>
          <w:sz w:val="24"/>
          <w:szCs w:val="24"/>
        </w:rPr>
        <w:t>BG0001032 „Родопи Източни”</w:t>
      </w:r>
      <w:r w:rsidRPr="00F85889">
        <w:rPr>
          <w:rFonts w:ascii="Times New Roman" w:hAnsi="Times New Roman"/>
          <w:sz w:val="24"/>
          <w:szCs w:val="24"/>
        </w:rPr>
        <w:t xml:space="preserve"> обявена със Заповед № РД – 267/31.03.2021г. (</w:t>
      </w:r>
      <w:proofErr w:type="spellStart"/>
      <w:r w:rsidRPr="00F85889">
        <w:rPr>
          <w:rFonts w:ascii="Times New Roman" w:hAnsi="Times New Roman"/>
          <w:sz w:val="24"/>
          <w:szCs w:val="24"/>
        </w:rPr>
        <w:t>обн</w:t>
      </w:r>
      <w:proofErr w:type="spellEnd"/>
      <w:r w:rsidRPr="00F85889">
        <w:rPr>
          <w:rFonts w:ascii="Times New Roman" w:hAnsi="Times New Roman"/>
          <w:sz w:val="24"/>
          <w:szCs w:val="24"/>
        </w:rPr>
        <w:t xml:space="preserve">. ДВ, бр.43/21.05.2021г.) за опазване на природните местообитания и </w:t>
      </w:r>
      <w:bookmarkStart w:id="0" w:name="_GoBack"/>
      <w:r w:rsidRPr="00F85889">
        <w:rPr>
          <w:rFonts w:ascii="Times New Roman" w:hAnsi="Times New Roman"/>
          <w:b/>
          <w:sz w:val="24"/>
          <w:szCs w:val="24"/>
        </w:rPr>
        <w:t>BG0002013</w:t>
      </w:r>
      <w:bookmarkEnd w:id="0"/>
      <w:r w:rsidRPr="00F85889">
        <w:rPr>
          <w:rFonts w:ascii="Times New Roman" w:hAnsi="Times New Roman"/>
          <w:b/>
          <w:sz w:val="24"/>
          <w:szCs w:val="24"/>
        </w:rPr>
        <w:t xml:space="preserve"> „Студен кладенец“</w:t>
      </w:r>
      <w:r w:rsidRPr="00F85889">
        <w:rPr>
          <w:rFonts w:ascii="Times New Roman" w:hAnsi="Times New Roman"/>
          <w:sz w:val="24"/>
          <w:szCs w:val="24"/>
        </w:rPr>
        <w:t>, обявена със Заповед № РД-766/28.10.2008 г. (</w:t>
      </w:r>
      <w:proofErr w:type="spellStart"/>
      <w:r w:rsidRPr="00F85889">
        <w:rPr>
          <w:rFonts w:ascii="Times New Roman" w:hAnsi="Times New Roman"/>
          <w:sz w:val="24"/>
          <w:szCs w:val="24"/>
        </w:rPr>
        <w:t>обн</w:t>
      </w:r>
      <w:proofErr w:type="spellEnd"/>
      <w:r w:rsidRPr="00F85889">
        <w:rPr>
          <w:rFonts w:ascii="Times New Roman" w:hAnsi="Times New Roman"/>
          <w:sz w:val="24"/>
          <w:szCs w:val="24"/>
        </w:rPr>
        <w:t>. ДВ, бр.101/25.11.2008 г.) за опазване на дивите птици.</w:t>
      </w:r>
    </w:p>
    <w:p w:rsidR="001308CB" w:rsidRPr="00F85889" w:rsidRDefault="007C6FEA" w:rsidP="00A0648E">
      <w:pPr>
        <w:pStyle w:val="ac"/>
        <w:numPr>
          <w:ilvl w:val="0"/>
          <w:numId w:val="12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Имоти с №№ 000035, 000037, 000038, 000040 в землището на с.</w:t>
      </w:r>
      <w:r w:rsidR="00743986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 xml:space="preserve">Гургулица съответстват на </w:t>
      </w:r>
      <w:r w:rsidR="00743986" w:rsidRPr="00F85889">
        <w:rPr>
          <w:rFonts w:ascii="Times New Roman" w:hAnsi="Times New Roman"/>
          <w:sz w:val="24"/>
          <w:szCs w:val="24"/>
        </w:rPr>
        <w:t xml:space="preserve">поземлени </w:t>
      </w:r>
      <w:r w:rsidRPr="00F85889">
        <w:rPr>
          <w:rFonts w:ascii="Times New Roman" w:hAnsi="Times New Roman"/>
          <w:sz w:val="24"/>
          <w:szCs w:val="24"/>
        </w:rPr>
        <w:t>имоти с идентификатор 18126.1.317, 18126.1.315, 18126.1.399, 18126.1.398 по КККР на с.</w:t>
      </w:r>
      <w:r w:rsidR="00743986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Гургулица, общ.</w:t>
      </w:r>
      <w:r w:rsidR="00743986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Момчилград. За инвестиционно предложение за изграждане на ваканционно селище „</w:t>
      </w:r>
      <w:proofErr w:type="spellStart"/>
      <w:r w:rsidRPr="00F85889">
        <w:rPr>
          <w:rFonts w:ascii="Times New Roman" w:hAnsi="Times New Roman"/>
          <w:sz w:val="24"/>
          <w:szCs w:val="24"/>
        </w:rPr>
        <w:t>Соколци</w:t>
      </w:r>
      <w:proofErr w:type="spellEnd"/>
      <w:r w:rsidRPr="00F85889">
        <w:rPr>
          <w:rFonts w:ascii="Times New Roman" w:hAnsi="Times New Roman"/>
          <w:sz w:val="24"/>
          <w:szCs w:val="24"/>
        </w:rPr>
        <w:t>“ с обща площ 88,814 дка в имоти с №№ 000035, 000037, 000038, 000040 в землището на с.</w:t>
      </w:r>
      <w:r w:rsidR="00743986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Гургулица, общ.</w:t>
      </w:r>
      <w:r w:rsidR="00743986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Момчилград е издадено Решение по ОВОС № ХА-03-03-/27.06.2007</w:t>
      </w:r>
      <w:r w:rsidR="00743986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 xml:space="preserve">г. на </w:t>
      </w:r>
      <w:r w:rsidR="00743986" w:rsidRPr="00F85889">
        <w:rPr>
          <w:rFonts w:ascii="Times New Roman" w:hAnsi="Times New Roman"/>
          <w:sz w:val="24"/>
          <w:szCs w:val="24"/>
        </w:rPr>
        <w:t>д</w:t>
      </w:r>
      <w:r w:rsidRPr="00F85889">
        <w:rPr>
          <w:rFonts w:ascii="Times New Roman" w:hAnsi="Times New Roman"/>
          <w:sz w:val="24"/>
          <w:szCs w:val="24"/>
        </w:rPr>
        <w:t>иректора на РИОСВ</w:t>
      </w:r>
      <w:r w:rsidR="00743986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- Хасково за одобряването му. С проведената процедура по ОВОС за цитираното инвестиционно предложение не е извършена процедура по оценка съвместимостта му с предмета и целите на защитените зони, в които попада, съгласно чл.</w:t>
      </w:r>
      <w:r w:rsidR="00743986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31 от ЗБР. Съгласно чл.</w:t>
      </w:r>
      <w:r w:rsidR="00743986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31а, ал.</w:t>
      </w:r>
      <w:r w:rsidR="00743986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1 от ЗБР „</w:t>
      </w:r>
      <w:r w:rsidRPr="00F85889">
        <w:rPr>
          <w:rFonts w:ascii="Times New Roman" w:hAnsi="Times New Roman"/>
          <w:i/>
          <w:sz w:val="24"/>
          <w:szCs w:val="24"/>
        </w:rPr>
        <w:t>Условията и редът за извършване на оценката по чл. 31 се определят с наредба, приета от Министерския съвет</w:t>
      </w:r>
      <w:r w:rsidRPr="00F85889">
        <w:rPr>
          <w:rFonts w:ascii="Times New Roman" w:hAnsi="Times New Roman"/>
          <w:sz w:val="24"/>
          <w:szCs w:val="24"/>
        </w:rPr>
        <w:t>“, която Наредба (</w:t>
      </w:r>
      <w:r w:rsidRPr="00F85889">
        <w:rPr>
          <w:rFonts w:ascii="Times New Roman" w:hAnsi="Times New Roman"/>
          <w:i/>
          <w:sz w:val="24"/>
          <w:szCs w:val="24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85889">
        <w:rPr>
          <w:rFonts w:ascii="Times New Roman" w:hAnsi="Times New Roman"/>
          <w:sz w:val="24"/>
          <w:szCs w:val="24"/>
        </w:rPr>
        <w:t xml:space="preserve"> (Наредбата за ОС, </w:t>
      </w:r>
      <w:proofErr w:type="spellStart"/>
      <w:r w:rsidRPr="00F85889">
        <w:rPr>
          <w:rFonts w:ascii="Times New Roman" w:hAnsi="Times New Roman"/>
          <w:sz w:val="24"/>
          <w:szCs w:val="24"/>
        </w:rPr>
        <w:t>обн</w:t>
      </w:r>
      <w:proofErr w:type="spellEnd"/>
      <w:r w:rsidRPr="00F85889">
        <w:rPr>
          <w:rFonts w:ascii="Times New Roman" w:hAnsi="Times New Roman"/>
          <w:sz w:val="24"/>
          <w:szCs w:val="24"/>
        </w:rPr>
        <w:t>., ДВ, бр. 73 от 11.09.2007 г., изм. и доп., бр. 106 от 15.12.2021 г.) е влязла в сила на 11.09.2007г. (след издаване на Решение по ОВОС № ХА-03-03-/27.06.2007г.).</w:t>
      </w:r>
    </w:p>
    <w:p w:rsidR="002D70F5" w:rsidRDefault="007C6FEA" w:rsidP="002D70F5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Предвид горното, както и настъпването на нови обстоятелства, различни от тези, при които е издадено Решение по ОВОС № ХА-03-03-/27.06.2007</w:t>
      </w:r>
      <w:r w:rsidR="001308CB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г., а именно влизане в сила на Наредбата за ОС, Заповед № РД – 267/31.03.2021</w:t>
      </w:r>
      <w:r w:rsidR="001308CB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г. (</w:t>
      </w:r>
      <w:proofErr w:type="spellStart"/>
      <w:r w:rsidRPr="00F85889">
        <w:rPr>
          <w:rFonts w:ascii="Times New Roman" w:hAnsi="Times New Roman"/>
          <w:sz w:val="24"/>
          <w:szCs w:val="24"/>
        </w:rPr>
        <w:t>обн</w:t>
      </w:r>
      <w:proofErr w:type="spellEnd"/>
      <w:r w:rsidRPr="00F85889">
        <w:rPr>
          <w:rFonts w:ascii="Times New Roman" w:hAnsi="Times New Roman"/>
          <w:sz w:val="24"/>
          <w:szCs w:val="24"/>
        </w:rPr>
        <w:t>. ДВ, бр.43/21.05.2021г.) за обявяване на защитена зона BG0001032 „Родопи Източни” и Заповед № РД-766/28.10.2008 г. (</w:t>
      </w:r>
      <w:proofErr w:type="spellStart"/>
      <w:r w:rsidRPr="00F85889">
        <w:rPr>
          <w:rFonts w:ascii="Times New Roman" w:hAnsi="Times New Roman"/>
          <w:sz w:val="24"/>
          <w:szCs w:val="24"/>
        </w:rPr>
        <w:t>обн</w:t>
      </w:r>
      <w:proofErr w:type="spellEnd"/>
      <w:r w:rsidRPr="00F85889">
        <w:rPr>
          <w:rFonts w:ascii="Times New Roman" w:hAnsi="Times New Roman"/>
          <w:sz w:val="24"/>
          <w:szCs w:val="24"/>
        </w:rPr>
        <w:t>. ДВ, бр.101/</w:t>
      </w:r>
      <w:r w:rsidR="001308CB" w:rsidRPr="00F85889">
        <w:rPr>
          <w:rFonts w:ascii="Times New Roman" w:hAnsi="Times New Roman"/>
          <w:sz w:val="24"/>
          <w:szCs w:val="24"/>
        </w:rPr>
        <w:t xml:space="preserve">25.11.2008 г.) за обявяване на </w:t>
      </w:r>
      <w:r w:rsidRPr="00F85889">
        <w:rPr>
          <w:rFonts w:ascii="Times New Roman" w:hAnsi="Times New Roman"/>
          <w:sz w:val="24"/>
          <w:szCs w:val="24"/>
        </w:rPr>
        <w:t>защитена зона BG0002013 „Студен кладенец“, предвид че проектът за изменение на ПУП-ПРЗ за обособяване на самостоятелни УПИ за поземлени имоти с идентификатор 18126.1.317, 18126.1.315, 18126.1.399, 18126.1.398 по КК</w:t>
      </w:r>
      <w:r w:rsidR="001308CB" w:rsidRPr="00F85889">
        <w:rPr>
          <w:rFonts w:ascii="Times New Roman" w:hAnsi="Times New Roman"/>
          <w:sz w:val="24"/>
          <w:szCs w:val="24"/>
        </w:rPr>
        <w:t>КР</w:t>
      </w:r>
      <w:r w:rsidRPr="00F85889">
        <w:rPr>
          <w:rFonts w:ascii="Times New Roman" w:hAnsi="Times New Roman"/>
          <w:sz w:val="24"/>
          <w:szCs w:val="24"/>
        </w:rPr>
        <w:t xml:space="preserve"> на с.</w:t>
      </w:r>
      <w:r w:rsidR="0092329B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Гургулица, общ.</w:t>
      </w:r>
      <w:r w:rsidR="0092329B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 xml:space="preserve">Момчилград включва и нови </w:t>
      </w:r>
      <w:r w:rsidR="001308CB" w:rsidRPr="00F85889">
        <w:rPr>
          <w:rFonts w:ascii="Times New Roman" w:hAnsi="Times New Roman"/>
          <w:sz w:val="24"/>
          <w:szCs w:val="24"/>
        </w:rPr>
        <w:t xml:space="preserve">поземлени </w:t>
      </w:r>
      <w:r w:rsidRPr="00F85889">
        <w:rPr>
          <w:rFonts w:ascii="Times New Roman" w:hAnsi="Times New Roman"/>
          <w:sz w:val="24"/>
          <w:szCs w:val="24"/>
        </w:rPr>
        <w:t xml:space="preserve">имоти </w:t>
      </w:r>
      <w:r w:rsidR="001308CB" w:rsidRPr="00F85889">
        <w:rPr>
          <w:rFonts w:ascii="Times New Roman" w:hAnsi="Times New Roman"/>
          <w:sz w:val="24"/>
          <w:szCs w:val="24"/>
        </w:rPr>
        <w:t xml:space="preserve">с идентификатор </w:t>
      </w:r>
      <w:r w:rsidRPr="00F85889">
        <w:rPr>
          <w:rFonts w:ascii="Times New Roman" w:hAnsi="Times New Roman"/>
          <w:sz w:val="24"/>
          <w:szCs w:val="24"/>
        </w:rPr>
        <w:t>18126.1.67, 18126.1.383, 18126.1.369, през които се предвиждат трасе за кабелна линия и пътен достъп, същият попада в обхвата на чл. 2, ал. 1, т. 1 от Наредбата за ОС и подлежи на процедура по оценка съвместимостта му с предмета и целите на опазване на горе цитираните защитени зони по реда на чл.</w:t>
      </w:r>
      <w:r w:rsidR="001308CB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31, ал.</w:t>
      </w:r>
      <w:r w:rsidR="001308CB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4, във връзка с чл.</w:t>
      </w:r>
      <w:r w:rsidR="001308CB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31, ал.</w:t>
      </w:r>
      <w:r w:rsidR="001308CB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 xml:space="preserve">1 от </w:t>
      </w:r>
      <w:r w:rsidR="001308CB" w:rsidRPr="00F85889">
        <w:rPr>
          <w:rFonts w:ascii="Times New Roman" w:hAnsi="Times New Roman"/>
          <w:sz w:val="24"/>
          <w:szCs w:val="24"/>
        </w:rPr>
        <w:t>ЗБР.</w:t>
      </w:r>
    </w:p>
    <w:p w:rsidR="007C6FEA" w:rsidRPr="002D70F5" w:rsidRDefault="007C6FEA" w:rsidP="002D70F5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D70F5">
        <w:rPr>
          <w:rFonts w:ascii="Times New Roman" w:hAnsi="Times New Roman"/>
          <w:sz w:val="24"/>
          <w:szCs w:val="24"/>
        </w:rPr>
        <w:t>При проверка за допустимост по чл.</w:t>
      </w:r>
      <w:r w:rsidR="002D490E" w:rsidRPr="002D70F5">
        <w:rPr>
          <w:rFonts w:ascii="Times New Roman" w:hAnsi="Times New Roman"/>
          <w:sz w:val="24"/>
          <w:szCs w:val="24"/>
        </w:rPr>
        <w:t xml:space="preserve"> </w:t>
      </w:r>
      <w:r w:rsidRPr="002D70F5">
        <w:rPr>
          <w:rFonts w:ascii="Times New Roman" w:hAnsi="Times New Roman"/>
          <w:sz w:val="24"/>
          <w:szCs w:val="24"/>
        </w:rPr>
        <w:t>12, ал.</w:t>
      </w:r>
      <w:r w:rsidR="002D490E" w:rsidRPr="002D70F5">
        <w:rPr>
          <w:rFonts w:ascii="Times New Roman" w:hAnsi="Times New Roman"/>
          <w:sz w:val="24"/>
          <w:szCs w:val="24"/>
        </w:rPr>
        <w:t xml:space="preserve"> </w:t>
      </w:r>
      <w:r w:rsidRPr="002D70F5">
        <w:rPr>
          <w:rFonts w:ascii="Times New Roman" w:hAnsi="Times New Roman"/>
          <w:sz w:val="24"/>
          <w:szCs w:val="24"/>
        </w:rPr>
        <w:t>2, във връзка с чл. 37, ал.</w:t>
      </w:r>
      <w:r w:rsidR="002D490E" w:rsidRPr="002D70F5">
        <w:rPr>
          <w:rFonts w:ascii="Times New Roman" w:hAnsi="Times New Roman"/>
          <w:sz w:val="24"/>
          <w:szCs w:val="24"/>
        </w:rPr>
        <w:t xml:space="preserve"> </w:t>
      </w:r>
      <w:r w:rsidRPr="002D70F5">
        <w:rPr>
          <w:rFonts w:ascii="Times New Roman" w:hAnsi="Times New Roman"/>
          <w:sz w:val="24"/>
          <w:szCs w:val="24"/>
        </w:rPr>
        <w:t>2 от Наредбата за ОС бе установено, че изменението на изменение на ПУП-ПРЗ за обособяване на самостоятелни УПИ за имоти с идентификатор 18126.1.317, 18126.1.315, 18126.1.399, 18126.1.398 и ПУП-ПП за трасе за кабелна линия и пътен достъп през имоти с идентификатор 18126.1.67, 18126.1.383, 18126.1.369 по КК на с.</w:t>
      </w:r>
      <w:r w:rsidR="0092329B" w:rsidRPr="002D70F5">
        <w:rPr>
          <w:rFonts w:ascii="Times New Roman" w:hAnsi="Times New Roman"/>
          <w:sz w:val="24"/>
          <w:szCs w:val="24"/>
        </w:rPr>
        <w:t xml:space="preserve"> </w:t>
      </w:r>
      <w:r w:rsidRPr="002D70F5">
        <w:rPr>
          <w:rFonts w:ascii="Times New Roman" w:hAnsi="Times New Roman"/>
          <w:sz w:val="24"/>
          <w:szCs w:val="24"/>
        </w:rPr>
        <w:t>Гургулица, общ.</w:t>
      </w:r>
      <w:r w:rsidR="0092329B" w:rsidRPr="002D70F5">
        <w:rPr>
          <w:rFonts w:ascii="Times New Roman" w:hAnsi="Times New Roman"/>
          <w:sz w:val="24"/>
          <w:szCs w:val="24"/>
        </w:rPr>
        <w:t xml:space="preserve"> </w:t>
      </w:r>
      <w:r w:rsidRPr="002D70F5">
        <w:rPr>
          <w:rFonts w:ascii="Times New Roman" w:hAnsi="Times New Roman"/>
          <w:sz w:val="24"/>
          <w:szCs w:val="24"/>
        </w:rPr>
        <w:t xml:space="preserve">Момчилград </w:t>
      </w:r>
      <w:r w:rsidRPr="002D70F5">
        <w:rPr>
          <w:rFonts w:ascii="Times New Roman" w:hAnsi="Times New Roman"/>
          <w:b/>
          <w:sz w:val="24"/>
          <w:szCs w:val="24"/>
        </w:rPr>
        <w:t>са допустими</w:t>
      </w:r>
      <w:r w:rsidRPr="002D70F5">
        <w:rPr>
          <w:rFonts w:ascii="Times New Roman" w:hAnsi="Times New Roman"/>
          <w:sz w:val="24"/>
          <w:szCs w:val="24"/>
        </w:rPr>
        <w:t xml:space="preserve"> спрямо режима на защитени зони </w:t>
      </w:r>
      <w:r w:rsidRPr="002D70F5">
        <w:rPr>
          <w:rFonts w:ascii="Times New Roman" w:hAnsi="Times New Roman"/>
          <w:b/>
          <w:sz w:val="24"/>
          <w:szCs w:val="24"/>
        </w:rPr>
        <w:t xml:space="preserve">BG0001032 „Родопи Източни” </w:t>
      </w:r>
      <w:r w:rsidRPr="002D70F5">
        <w:rPr>
          <w:rFonts w:ascii="Times New Roman" w:hAnsi="Times New Roman"/>
          <w:sz w:val="24"/>
          <w:szCs w:val="24"/>
        </w:rPr>
        <w:t xml:space="preserve">и </w:t>
      </w:r>
      <w:r w:rsidRPr="002D70F5">
        <w:rPr>
          <w:rFonts w:ascii="Times New Roman" w:hAnsi="Times New Roman"/>
          <w:b/>
          <w:sz w:val="24"/>
          <w:szCs w:val="24"/>
        </w:rPr>
        <w:t>BG0002013 „Студен кладенец“</w:t>
      </w:r>
      <w:r w:rsidRPr="002D70F5">
        <w:rPr>
          <w:rFonts w:ascii="Times New Roman" w:hAnsi="Times New Roman"/>
          <w:sz w:val="24"/>
          <w:szCs w:val="24"/>
        </w:rPr>
        <w:t xml:space="preserve"> при спазване на забраните определени със заповедит</w:t>
      </w:r>
      <w:r w:rsidR="002D490E" w:rsidRPr="002D70F5">
        <w:rPr>
          <w:rFonts w:ascii="Times New Roman" w:hAnsi="Times New Roman"/>
          <w:sz w:val="24"/>
          <w:szCs w:val="24"/>
        </w:rPr>
        <w:t>е за обявяването им.</w:t>
      </w:r>
    </w:p>
    <w:p w:rsidR="00A0648E" w:rsidRDefault="007C6FEA" w:rsidP="00A0648E">
      <w:pPr>
        <w:pStyle w:val="ac"/>
        <w:numPr>
          <w:ilvl w:val="0"/>
          <w:numId w:val="12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85889">
        <w:rPr>
          <w:rFonts w:ascii="Times New Roman" w:hAnsi="Times New Roman"/>
          <w:sz w:val="24"/>
          <w:szCs w:val="24"/>
        </w:rPr>
        <w:t>След анализ на представената информация и на основание чл.</w:t>
      </w:r>
      <w:r w:rsidR="002D490E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37, ал.</w:t>
      </w:r>
      <w:r w:rsidR="002D490E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3 от Наредбата за ОС, въз основа на критериите по чл.</w:t>
      </w:r>
      <w:r w:rsidR="002D490E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изменението ПУП-ПРЗ за обособяване на самостоятелни </w:t>
      </w:r>
      <w:r w:rsidRPr="00F85889">
        <w:rPr>
          <w:rFonts w:ascii="Times New Roman" w:hAnsi="Times New Roman"/>
          <w:sz w:val="24"/>
          <w:szCs w:val="24"/>
        </w:rPr>
        <w:lastRenderedPageBreak/>
        <w:t xml:space="preserve">УПИ за </w:t>
      </w:r>
      <w:r w:rsidR="002D490E" w:rsidRPr="00F85889">
        <w:rPr>
          <w:rFonts w:ascii="Times New Roman" w:hAnsi="Times New Roman"/>
          <w:sz w:val="24"/>
          <w:szCs w:val="24"/>
        </w:rPr>
        <w:t xml:space="preserve">поземлени </w:t>
      </w:r>
      <w:r w:rsidRPr="00F85889">
        <w:rPr>
          <w:rFonts w:ascii="Times New Roman" w:hAnsi="Times New Roman"/>
          <w:sz w:val="24"/>
          <w:szCs w:val="24"/>
        </w:rPr>
        <w:t xml:space="preserve">имоти с идентификатор 18126.1.317, 18126.1.315, 18126.1.399, 18126.1.398 и ПУП-ПП за трасе за кабелна линия и пътен достъп през </w:t>
      </w:r>
      <w:r w:rsidR="002D490E" w:rsidRPr="00F85889">
        <w:rPr>
          <w:rFonts w:ascii="Times New Roman" w:hAnsi="Times New Roman"/>
          <w:sz w:val="24"/>
          <w:szCs w:val="24"/>
        </w:rPr>
        <w:t xml:space="preserve">поземлени </w:t>
      </w:r>
      <w:r w:rsidRPr="00F85889">
        <w:rPr>
          <w:rFonts w:ascii="Times New Roman" w:hAnsi="Times New Roman"/>
          <w:sz w:val="24"/>
          <w:szCs w:val="24"/>
        </w:rPr>
        <w:t>имоти с идентификатор 18126.1.67, 18126.1.383, 18126.1.369 по КК</w:t>
      </w:r>
      <w:r w:rsidR="002D490E" w:rsidRPr="00F85889">
        <w:rPr>
          <w:rFonts w:ascii="Times New Roman" w:hAnsi="Times New Roman"/>
          <w:sz w:val="24"/>
          <w:szCs w:val="24"/>
        </w:rPr>
        <w:t>КР</w:t>
      </w:r>
      <w:r w:rsidRPr="00F85889">
        <w:rPr>
          <w:rFonts w:ascii="Times New Roman" w:hAnsi="Times New Roman"/>
          <w:sz w:val="24"/>
          <w:szCs w:val="24"/>
        </w:rPr>
        <w:t xml:space="preserve"> на с.</w:t>
      </w:r>
      <w:r w:rsidR="002D490E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>Гургулица, общ.</w:t>
      </w:r>
      <w:r w:rsidR="002D490E" w:rsidRPr="00F85889">
        <w:rPr>
          <w:rFonts w:ascii="Times New Roman" w:hAnsi="Times New Roman"/>
          <w:sz w:val="24"/>
          <w:szCs w:val="24"/>
        </w:rPr>
        <w:t xml:space="preserve"> </w:t>
      </w:r>
      <w:r w:rsidRPr="00F85889">
        <w:rPr>
          <w:rFonts w:ascii="Times New Roman" w:hAnsi="Times New Roman"/>
          <w:sz w:val="24"/>
          <w:szCs w:val="24"/>
        </w:rPr>
        <w:t xml:space="preserve">Момчилград </w:t>
      </w:r>
      <w:r w:rsidRPr="00F85889">
        <w:rPr>
          <w:rFonts w:ascii="Times New Roman" w:hAnsi="Times New Roman"/>
          <w:b/>
          <w:sz w:val="24"/>
          <w:szCs w:val="24"/>
        </w:rPr>
        <w:t>има вероятност да окаже отрицателно въздействие</w:t>
      </w:r>
      <w:r w:rsidRPr="00F85889">
        <w:rPr>
          <w:rFonts w:ascii="Times New Roman" w:hAnsi="Times New Roman"/>
          <w:sz w:val="24"/>
          <w:szCs w:val="24"/>
        </w:rPr>
        <w:t xml:space="preserve"> върху местообитания на видове, предмет на опазване в защитени зони BG0001032 „Родопи Източни” и BG0002013 „Студен кладенец“</w:t>
      </w:r>
      <w:r w:rsidR="002D490E" w:rsidRPr="00F85889">
        <w:rPr>
          <w:rFonts w:ascii="Times New Roman" w:hAnsi="Times New Roman"/>
          <w:sz w:val="24"/>
          <w:szCs w:val="24"/>
        </w:rPr>
        <w:t xml:space="preserve"> поради следните мотиви:</w:t>
      </w:r>
    </w:p>
    <w:p w:rsidR="00A0648E" w:rsidRDefault="00A0648E" w:rsidP="00F2038A">
      <w:pPr>
        <w:pStyle w:val="ac"/>
        <w:numPr>
          <w:ilvl w:val="1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6FEA" w:rsidRPr="00A0648E">
        <w:rPr>
          <w:rFonts w:ascii="Times New Roman" w:hAnsi="Times New Roman"/>
          <w:sz w:val="24"/>
          <w:szCs w:val="24"/>
        </w:rPr>
        <w:t>бщата площ на имоти с идентификатор 18126.1.317, 18126.1.315, 18126.1.399, 18126.1.398 по КК</w:t>
      </w:r>
      <w:r w:rsidR="00CA3BD1">
        <w:rPr>
          <w:rFonts w:ascii="Times New Roman" w:hAnsi="Times New Roman"/>
          <w:sz w:val="24"/>
          <w:szCs w:val="24"/>
        </w:rPr>
        <w:t>КР</w:t>
      </w:r>
      <w:r w:rsidR="007C6FEA" w:rsidRPr="00A0648E">
        <w:rPr>
          <w:rFonts w:ascii="Times New Roman" w:hAnsi="Times New Roman"/>
          <w:sz w:val="24"/>
          <w:szCs w:val="24"/>
        </w:rPr>
        <w:t xml:space="preserve"> на с.</w:t>
      </w:r>
      <w:r w:rsidR="00CA3BD1">
        <w:rPr>
          <w:rFonts w:ascii="Times New Roman" w:hAnsi="Times New Roman"/>
          <w:sz w:val="24"/>
          <w:szCs w:val="24"/>
        </w:rPr>
        <w:t xml:space="preserve"> </w:t>
      </w:r>
      <w:r w:rsidR="007C6FEA" w:rsidRPr="00A0648E">
        <w:rPr>
          <w:rFonts w:ascii="Times New Roman" w:hAnsi="Times New Roman"/>
          <w:sz w:val="24"/>
          <w:szCs w:val="24"/>
        </w:rPr>
        <w:t>Гургулица, общ.</w:t>
      </w:r>
      <w:r w:rsidR="00CA3BD1">
        <w:rPr>
          <w:rFonts w:ascii="Times New Roman" w:hAnsi="Times New Roman"/>
          <w:sz w:val="24"/>
          <w:szCs w:val="24"/>
        </w:rPr>
        <w:t xml:space="preserve"> </w:t>
      </w:r>
      <w:r w:rsidR="007C6FEA" w:rsidRPr="00A0648E">
        <w:rPr>
          <w:rFonts w:ascii="Times New Roman" w:hAnsi="Times New Roman"/>
          <w:sz w:val="24"/>
          <w:szCs w:val="24"/>
        </w:rPr>
        <w:t>Момчилград е 88,814 дка, имотите изцяло попадат в границите на  защитени зони BG0001032 „Родопи Източни” и BG0002013 „Студен кладенец“ и настоящото изменението на ПУП-ПРЗ предполага отнемане на площи от зоните</w:t>
      </w:r>
      <w:r>
        <w:rPr>
          <w:rFonts w:ascii="Times New Roman" w:hAnsi="Times New Roman"/>
          <w:sz w:val="24"/>
          <w:szCs w:val="24"/>
        </w:rPr>
        <w:t>.</w:t>
      </w:r>
    </w:p>
    <w:p w:rsidR="00A0648E" w:rsidRDefault="00A0648E" w:rsidP="00F2038A">
      <w:pPr>
        <w:pStyle w:val="ac"/>
        <w:numPr>
          <w:ilvl w:val="1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C6FEA" w:rsidRPr="00A0648E">
        <w:rPr>
          <w:rFonts w:ascii="Times New Roman" w:hAnsi="Times New Roman"/>
          <w:sz w:val="24"/>
          <w:szCs w:val="24"/>
        </w:rPr>
        <w:t xml:space="preserve">ъгласно Единната информационната система за защитените зони от екологичната мрежа Натура 2000, имоти с идентификатор 18126.1.317, 18126.1.315, почти половината площ от имот с идентификатор 18126.1.398 и части от площта на имот с идентификатор 18126.1.399 представляват природно местообитание </w:t>
      </w:r>
      <w:r w:rsidR="007C6FEA" w:rsidRPr="00A0648E">
        <w:rPr>
          <w:rFonts w:ascii="Times New Roman" w:hAnsi="Times New Roman"/>
          <w:i/>
          <w:sz w:val="24"/>
          <w:szCs w:val="24"/>
        </w:rPr>
        <w:t>6220 *</w:t>
      </w:r>
      <w:proofErr w:type="spellStart"/>
      <w:r w:rsidR="007C6FEA" w:rsidRPr="00A0648E">
        <w:rPr>
          <w:rFonts w:ascii="Times New Roman" w:hAnsi="Times New Roman"/>
          <w:i/>
          <w:sz w:val="24"/>
          <w:szCs w:val="24"/>
        </w:rPr>
        <w:t>Псевдостепи</w:t>
      </w:r>
      <w:proofErr w:type="spellEnd"/>
      <w:r w:rsidR="007C6FEA" w:rsidRPr="00A0648E">
        <w:rPr>
          <w:rFonts w:ascii="Times New Roman" w:hAnsi="Times New Roman"/>
          <w:i/>
          <w:sz w:val="24"/>
          <w:szCs w:val="24"/>
        </w:rPr>
        <w:t xml:space="preserve"> с житни и едногодишни растения от клас </w:t>
      </w:r>
      <w:proofErr w:type="spellStart"/>
      <w:r w:rsidR="007C6FEA" w:rsidRPr="00A0648E">
        <w:rPr>
          <w:rFonts w:ascii="Times New Roman" w:hAnsi="Times New Roman"/>
          <w:i/>
          <w:sz w:val="24"/>
          <w:szCs w:val="24"/>
        </w:rPr>
        <w:t>Thero-Brachypodietea</w:t>
      </w:r>
      <w:proofErr w:type="spellEnd"/>
      <w:r w:rsidR="007C6FEA" w:rsidRPr="00A0648E">
        <w:rPr>
          <w:rFonts w:ascii="Times New Roman" w:hAnsi="Times New Roman"/>
          <w:sz w:val="24"/>
          <w:szCs w:val="24"/>
        </w:rPr>
        <w:t>, което е приоритетно за опазване в защитена зона BG0001032 „Родопи Източни” и настоящото изменение на ПУП-ПРЗ предполага увреждане и унищожаване на въпросното местообитани</w:t>
      </w:r>
      <w:r>
        <w:rPr>
          <w:rFonts w:ascii="Times New Roman" w:hAnsi="Times New Roman"/>
          <w:sz w:val="24"/>
          <w:szCs w:val="24"/>
        </w:rPr>
        <w:t>е в тези площи.</w:t>
      </w:r>
    </w:p>
    <w:p w:rsidR="00A0648E" w:rsidRDefault="00A0648E" w:rsidP="00F2038A">
      <w:pPr>
        <w:pStyle w:val="ac"/>
        <w:numPr>
          <w:ilvl w:val="1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C6FEA" w:rsidRPr="00A0648E">
        <w:rPr>
          <w:rFonts w:ascii="Times New Roman" w:hAnsi="Times New Roman"/>
          <w:sz w:val="24"/>
          <w:szCs w:val="24"/>
        </w:rPr>
        <w:t>ъгласно Единната информационната система за защитените зони от екологичната мрежа Натура 2000, площи от  имоти с идентификатор 18126.1.67, 18126.1.383, 18126.1.369 по КК на с.</w:t>
      </w:r>
      <w:r w:rsidR="00CA3BD1">
        <w:rPr>
          <w:rFonts w:ascii="Times New Roman" w:hAnsi="Times New Roman"/>
          <w:sz w:val="24"/>
          <w:szCs w:val="24"/>
        </w:rPr>
        <w:t xml:space="preserve"> </w:t>
      </w:r>
      <w:r w:rsidR="007C6FEA" w:rsidRPr="00A0648E">
        <w:rPr>
          <w:rFonts w:ascii="Times New Roman" w:hAnsi="Times New Roman"/>
          <w:sz w:val="24"/>
          <w:szCs w:val="24"/>
        </w:rPr>
        <w:t>Гургулица, общ.</w:t>
      </w:r>
      <w:r w:rsidR="00CA3BD1">
        <w:rPr>
          <w:rFonts w:ascii="Times New Roman" w:hAnsi="Times New Roman"/>
          <w:sz w:val="24"/>
          <w:szCs w:val="24"/>
        </w:rPr>
        <w:t xml:space="preserve"> </w:t>
      </w:r>
      <w:r w:rsidR="007C6FEA" w:rsidRPr="00A0648E">
        <w:rPr>
          <w:rFonts w:ascii="Times New Roman" w:hAnsi="Times New Roman"/>
          <w:sz w:val="24"/>
          <w:szCs w:val="24"/>
        </w:rPr>
        <w:t xml:space="preserve">Момчилград, през които се предвиждат трасета на КЛ и път за достъп представляват природни местообитания </w:t>
      </w:r>
      <w:r w:rsidR="007C6FEA" w:rsidRPr="00A0648E">
        <w:rPr>
          <w:rFonts w:ascii="Times New Roman" w:hAnsi="Times New Roman"/>
          <w:i/>
          <w:sz w:val="24"/>
          <w:szCs w:val="24"/>
        </w:rPr>
        <w:t>6220 *</w:t>
      </w:r>
      <w:proofErr w:type="spellStart"/>
      <w:r w:rsidR="007C6FEA" w:rsidRPr="00A0648E">
        <w:rPr>
          <w:rFonts w:ascii="Times New Roman" w:hAnsi="Times New Roman"/>
          <w:i/>
          <w:sz w:val="24"/>
          <w:szCs w:val="24"/>
        </w:rPr>
        <w:t>Псевдостепи</w:t>
      </w:r>
      <w:proofErr w:type="spellEnd"/>
      <w:r w:rsidR="007C6FEA" w:rsidRPr="00A0648E">
        <w:rPr>
          <w:rFonts w:ascii="Times New Roman" w:hAnsi="Times New Roman"/>
          <w:i/>
          <w:sz w:val="24"/>
          <w:szCs w:val="24"/>
        </w:rPr>
        <w:t xml:space="preserve"> с житни и едногодишни растения от клас </w:t>
      </w:r>
      <w:proofErr w:type="spellStart"/>
      <w:r w:rsidR="007C6FEA" w:rsidRPr="00A0648E">
        <w:rPr>
          <w:rFonts w:ascii="Times New Roman" w:hAnsi="Times New Roman"/>
          <w:i/>
          <w:sz w:val="24"/>
          <w:szCs w:val="24"/>
        </w:rPr>
        <w:t>Thero-Brachypodietea</w:t>
      </w:r>
      <w:proofErr w:type="spellEnd"/>
      <w:r w:rsidR="007C6FEA" w:rsidRPr="00A0648E">
        <w:rPr>
          <w:rFonts w:ascii="Times New Roman" w:hAnsi="Times New Roman"/>
          <w:sz w:val="24"/>
          <w:szCs w:val="24"/>
        </w:rPr>
        <w:t xml:space="preserve">, </w:t>
      </w:r>
      <w:r w:rsidR="007C6FEA" w:rsidRPr="00A0648E">
        <w:rPr>
          <w:rFonts w:ascii="Times New Roman" w:hAnsi="Times New Roman"/>
          <w:i/>
          <w:sz w:val="24"/>
          <w:szCs w:val="24"/>
        </w:rPr>
        <w:t xml:space="preserve">6210 </w:t>
      </w:r>
      <w:proofErr w:type="spellStart"/>
      <w:r w:rsidR="007C6FEA" w:rsidRPr="00A0648E">
        <w:rPr>
          <w:rFonts w:ascii="Times New Roman" w:hAnsi="Times New Roman"/>
          <w:i/>
          <w:sz w:val="24"/>
          <w:szCs w:val="24"/>
        </w:rPr>
        <w:t>Полуестествени</w:t>
      </w:r>
      <w:proofErr w:type="spellEnd"/>
      <w:r w:rsidR="007C6FEA" w:rsidRPr="00A0648E">
        <w:rPr>
          <w:rFonts w:ascii="Times New Roman" w:hAnsi="Times New Roman"/>
          <w:i/>
          <w:sz w:val="24"/>
          <w:szCs w:val="24"/>
        </w:rPr>
        <w:t xml:space="preserve"> сухи тревни и храстови съобщества върху варовик (</w:t>
      </w:r>
      <w:proofErr w:type="spellStart"/>
      <w:r w:rsidR="007C6FEA" w:rsidRPr="00A0648E">
        <w:rPr>
          <w:rFonts w:ascii="Times New Roman" w:hAnsi="Times New Roman"/>
          <w:i/>
          <w:sz w:val="24"/>
          <w:szCs w:val="24"/>
        </w:rPr>
        <w:t>Festuco-Brometalia</w:t>
      </w:r>
      <w:proofErr w:type="spellEnd"/>
      <w:r w:rsidR="007C6FEA" w:rsidRPr="00A0648E">
        <w:rPr>
          <w:rFonts w:ascii="Times New Roman" w:hAnsi="Times New Roman"/>
          <w:i/>
          <w:sz w:val="24"/>
          <w:szCs w:val="24"/>
        </w:rPr>
        <w:t>)</w:t>
      </w:r>
      <w:r w:rsidR="007C6FEA" w:rsidRPr="00A0648E">
        <w:rPr>
          <w:rFonts w:ascii="Times New Roman" w:hAnsi="Times New Roman"/>
          <w:sz w:val="24"/>
          <w:szCs w:val="24"/>
        </w:rPr>
        <w:t xml:space="preserve">, </w:t>
      </w:r>
      <w:r w:rsidR="007C6FEA" w:rsidRPr="00A0648E">
        <w:rPr>
          <w:rFonts w:ascii="Times New Roman" w:hAnsi="Times New Roman"/>
          <w:i/>
          <w:sz w:val="24"/>
          <w:szCs w:val="24"/>
        </w:rPr>
        <w:t>91АА *Източни гори от космат дъб</w:t>
      </w:r>
      <w:r w:rsidR="007C6FEA" w:rsidRPr="00A0648E">
        <w:rPr>
          <w:rFonts w:ascii="Times New Roman" w:hAnsi="Times New Roman"/>
          <w:sz w:val="24"/>
          <w:szCs w:val="24"/>
        </w:rPr>
        <w:t xml:space="preserve"> (приоритетно за опазване в </w:t>
      </w:r>
      <w:proofErr w:type="spellStart"/>
      <w:r w:rsidR="007C6FEA" w:rsidRPr="00A0648E">
        <w:rPr>
          <w:rFonts w:ascii="Times New Roman" w:hAnsi="Times New Roman"/>
          <w:sz w:val="24"/>
          <w:szCs w:val="24"/>
        </w:rPr>
        <w:t>в</w:t>
      </w:r>
      <w:proofErr w:type="spellEnd"/>
      <w:r w:rsidR="007C6FEA" w:rsidRPr="00A0648E">
        <w:rPr>
          <w:rFonts w:ascii="Times New Roman" w:hAnsi="Times New Roman"/>
          <w:sz w:val="24"/>
          <w:szCs w:val="24"/>
        </w:rPr>
        <w:t xml:space="preserve"> защитена зона BG0001032 „Родопи Източни”) и </w:t>
      </w:r>
      <w:r w:rsidR="007C6FEA" w:rsidRPr="00A0648E">
        <w:rPr>
          <w:rFonts w:ascii="Times New Roman" w:hAnsi="Times New Roman"/>
          <w:i/>
          <w:sz w:val="24"/>
          <w:szCs w:val="24"/>
        </w:rPr>
        <w:t xml:space="preserve">91М0 </w:t>
      </w:r>
      <w:proofErr w:type="spellStart"/>
      <w:r w:rsidR="007C6FEA" w:rsidRPr="00A0648E">
        <w:rPr>
          <w:rFonts w:ascii="Times New Roman" w:hAnsi="Times New Roman"/>
          <w:i/>
          <w:sz w:val="24"/>
          <w:szCs w:val="24"/>
        </w:rPr>
        <w:t>Балкано-панонски</w:t>
      </w:r>
      <w:proofErr w:type="spellEnd"/>
      <w:r w:rsidR="007C6FEA" w:rsidRPr="00A0648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C6FEA" w:rsidRPr="00A0648E">
        <w:rPr>
          <w:rFonts w:ascii="Times New Roman" w:hAnsi="Times New Roman"/>
          <w:i/>
          <w:sz w:val="24"/>
          <w:szCs w:val="24"/>
        </w:rPr>
        <w:t>церово-горунови</w:t>
      </w:r>
      <w:proofErr w:type="spellEnd"/>
      <w:r w:rsidR="007C6FEA" w:rsidRPr="00A0648E">
        <w:rPr>
          <w:rFonts w:ascii="Times New Roman" w:hAnsi="Times New Roman"/>
          <w:i/>
          <w:sz w:val="24"/>
          <w:szCs w:val="24"/>
        </w:rPr>
        <w:t xml:space="preserve"> гори </w:t>
      </w:r>
      <w:r w:rsidR="007C6FEA" w:rsidRPr="00A0648E">
        <w:rPr>
          <w:rFonts w:ascii="Times New Roman" w:hAnsi="Times New Roman"/>
          <w:sz w:val="24"/>
          <w:szCs w:val="24"/>
        </w:rPr>
        <w:t>и ПУП-ПП за части от тези имоти предполага увреждане и/или унищожаване на въпросните местообитани</w:t>
      </w:r>
      <w:r>
        <w:rPr>
          <w:rFonts w:ascii="Times New Roman" w:hAnsi="Times New Roman"/>
          <w:sz w:val="24"/>
          <w:szCs w:val="24"/>
        </w:rPr>
        <w:t>я в тези площи.</w:t>
      </w:r>
    </w:p>
    <w:p w:rsidR="00A0648E" w:rsidRDefault="00A0648E" w:rsidP="00F2038A">
      <w:pPr>
        <w:pStyle w:val="ac"/>
        <w:numPr>
          <w:ilvl w:val="1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7C6FEA" w:rsidRPr="00A0648E">
        <w:rPr>
          <w:rFonts w:ascii="Times New Roman" w:hAnsi="Times New Roman"/>
          <w:sz w:val="24"/>
          <w:szCs w:val="24"/>
        </w:rPr>
        <w:t xml:space="preserve">мотите предмет на изменението на ПУП-ПРЗ и ПУП-ПП представляват ефективно заети, потенциални или ловни местообитания на видове безгръбначни, земноводни, влечуги,  бозайници и птици предмет на опазване в защитените зони и в тази връзка настоящото изменение на ПУП-ПРЗ и ПУП-ПП предполагат увреждане, унищожаване на местообитания </w:t>
      </w:r>
      <w:r>
        <w:rPr>
          <w:rFonts w:ascii="Times New Roman" w:hAnsi="Times New Roman"/>
          <w:sz w:val="24"/>
          <w:szCs w:val="24"/>
        </w:rPr>
        <w:t>и безпокойство на целеви видове.</w:t>
      </w:r>
    </w:p>
    <w:p w:rsidR="007C6FEA" w:rsidRPr="00A0648E" w:rsidRDefault="00A0648E" w:rsidP="00F2038A">
      <w:pPr>
        <w:pStyle w:val="ac"/>
        <w:numPr>
          <w:ilvl w:val="1"/>
          <w:numId w:val="1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C6FEA" w:rsidRPr="00A0648E">
        <w:rPr>
          <w:rFonts w:ascii="Times New Roman" w:hAnsi="Times New Roman"/>
          <w:sz w:val="24"/>
          <w:szCs w:val="24"/>
        </w:rPr>
        <w:t xml:space="preserve">редвид, че изменението на ПУП-ПРЗ и ПУП-ПП е за продължителен период от време, произтичащите от него дейности са свързани с продължително и интензивно безпокойство на животински видове и прогонване от местообитанията им, поради засилено </w:t>
      </w:r>
      <w:proofErr w:type="spellStart"/>
      <w:r w:rsidR="007C6FEA" w:rsidRPr="00A0648E">
        <w:rPr>
          <w:rFonts w:ascii="Times New Roman" w:hAnsi="Times New Roman"/>
          <w:sz w:val="24"/>
          <w:szCs w:val="24"/>
        </w:rPr>
        <w:t>техногенно</w:t>
      </w:r>
      <w:proofErr w:type="spellEnd"/>
      <w:r w:rsidR="007C6FEA" w:rsidRPr="00A0648E">
        <w:rPr>
          <w:rFonts w:ascii="Times New Roman" w:hAnsi="Times New Roman"/>
          <w:sz w:val="24"/>
          <w:szCs w:val="24"/>
        </w:rPr>
        <w:t xml:space="preserve"> и антропогенно натоварване, което предполага фрагментация и изменение на популациите им.</w:t>
      </w:r>
    </w:p>
    <w:p w:rsidR="007C6FEA" w:rsidRPr="00F85889" w:rsidRDefault="007C6FEA" w:rsidP="002E7864">
      <w:pPr>
        <w:tabs>
          <w:tab w:val="left" w:pos="0"/>
        </w:tabs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889">
        <w:rPr>
          <w:rFonts w:ascii="Times New Roman" w:hAnsi="Times New Roman"/>
          <w:sz w:val="24"/>
          <w:szCs w:val="24"/>
          <w:lang w:val="bg-BG"/>
        </w:rPr>
        <w:t>Предвид извършената преценка на вероятната степен на отрицателно въздействие е необходимо да се извърши оценка степента на въздействие на изменението на ПУП-ПРЗ и обособяване на самостоятелни УПИ с осигурен достъп за поземлени имоти с идентификатор 18126.1.317, 18126.1.315, 18126.1.399, 18126.1.398 по КК на с.</w:t>
      </w:r>
      <w:r w:rsidR="002D490E" w:rsidRPr="00F858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5889">
        <w:rPr>
          <w:rFonts w:ascii="Times New Roman" w:hAnsi="Times New Roman"/>
          <w:sz w:val="24"/>
          <w:szCs w:val="24"/>
          <w:lang w:val="bg-BG"/>
        </w:rPr>
        <w:t>Гургулица, общ.</w:t>
      </w:r>
      <w:r w:rsidR="002D490E" w:rsidRPr="00F858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5889">
        <w:rPr>
          <w:rFonts w:ascii="Times New Roman" w:hAnsi="Times New Roman"/>
          <w:sz w:val="24"/>
          <w:szCs w:val="24"/>
          <w:lang w:val="bg-BG"/>
        </w:rPr>
        <w:t>Момчилград върху защитени зони BG0001032 „Родопи Източни” и BG0002013 „Студен кладенец“.</w:t>
      </w:r>
    </w:p>
    <w:p w:rsidR="00607738" w:rsidRPr="00F85889" w:rsidRDefault="00607738" w:rsidP="00607738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pacing w:val="-2"/>
          <w:sz w:val="24"/>
          <w:szCs w:val="24"/>
          <w:lang w:val="bg-BG"/>
        </w:rPr>
        <w:t>На основание чл. 14, ал. 4 от Наредбата за ЕО поставям следните изисквания към обхвата на екологичната оценка:</w:t>
      </w:r>
    </w:p>
    <w:p w:rsidR="002E7864" w:rsidRPr="00CA3BD1" w:rsidRDefault="00607738" w:rsidP="002E7864">
      <w:pPr>
        <w:pStyle w:val="ac"/>
        <w:numPr>
          <w:ilvl w:val="0"/>
          <w:numId w:val="10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pacing w:val="-2"/>
          <w:sz w:val="24"/>
          <w:szCs w:val="24"/>
        </w:rPr>
        <w:t xml:space="preserve">Докладът за екологична оценка трябва да съдържа най-малко информацията по чл. 86, ал. 3 на ЗООС, в съответствие със степента на детайлност на предвижданията на </w:t>
      </w:r>
      <w:r w:rsidR="004D5E31" w:rsidRPr="00CA3BD1">
        <w:rPr>
          <w:rFonts w:ascii="Times New Roman" w:hAnsi="Times New Roman"/>
          <w:spacing w:val="-2"/>
          <w:sz w:val="24"/>
          <w:szCs w:val="24"/>
        </w:rPr>
        <w:t xml:space="preserve">изменение на ПУП-ПРЗ и придружаващите го, като неразделна част планове, съгласно изискванията на </w:t>
      </w:r>
      <w:r w:rsidR="004D5E31" w:rsidRPr="00CA3BD1">
        <w:rPr>
          <w:rFonts w:ascii="Times New Roman" w:hAnsi="Times New Roman"/>
          <w:i/>
          <w:spacing w:val="-2"/>
          <w:sz w:val="24"/>
          <w:szCs w:val="24"/>
        </w:rPr>
        <w:t>Закона за устройство на територията</w:t>
      </w:r>
      <w:r w:rsidR="004D5E31" w:rsidRPr="00CA3BD1">
        <w:rPr>
          <w:rFonts w:ascii="Times New Roman" w:hAnsi="Times New Roman"/>
          <w:spacing w:val="-2"/>
          <w:sz w:val="24"/>
          <w:szCs w:val="24"/>
        </w:rPr>
        <w:t xml:space="preserve"> (ЗУТ)</w:t>
      </w:r>
      <w:r w:rsidRPr="00CA3BD1">
        <w:rPr>
          <w:rFonts w:ascii="Times New Roman" w:hAnsi="Times New Roman"/>
          <w:spacing w:val="-2"/>
          <w:sz w:val="24"/>
          <w:szCs w:val="24"/>
        </w:rPr>
        <w:t>.</w:t>
      </w:r>
    </w:p>
    <w:p w:rsidR="00A0648E" w:rsidRPr="00CA3BD1" w:rsidRDefault="00A0648E" w:rsidP="002E7864">
      <w:pPr>
        <w:pStyle w:val="ac"/>
        <w:numPr>
          <w:ilvl w:val="0"/>
          <w:numId w:val="10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pacing w:val="-2"/>
          <w:sz w:val="24"/>
          <w:szCs w:val="24"/>
        </w:rPr>
        <w:lastRenderedPageBreak/>
        <w:t xml:space="preserve">Оценката степента на въздействие на настоящото изменение на ПУП-ПРЗ </w:t>
      </w:r>
      <w:r w:rsidR="002E7864" w:rsidRPr="00CA3BD1">
        <w:rPr>
          <w:rFonts w:ascii="Times New Roman" w:hAnsi="Times New Roman"/>
          <w:spacing w:val="-2"/>
          <w:sz w:val="24"/>
          <w:szCs w:val="24"/>
        </w:rPr>
        <w:t xml:space="preserve">и придружаващите го, като неразделна част планове, съгласно изискванията на </w:t>
      </w:r>
      <w:r w:rsidR="00F2038A" w:rsidRPr="00CA3BD1">
        <w:rPr>
          <w:rFonts w:ascii="Times New Roman" w:hAnsi="Times New Roman"/>
          <w:spacing w:val="-2"/>
          <w:sz w:val="24"/>
          <w:szCs w:val="24"/>
        </w:rPr>
        <w:t xml:space="preserve">ЗУТ, </w:t>
      </w:r>
      <w:r w:rsidRPr="00CA3BD1">
        <w:rPr>
          <w:rFonts w:ascii="Times New Roman" w:hAnsi="Times New Roman"/>
          <w:spacing w:val="-2"/>
          <w:sz w:val="24"/>
          <w:szCs w:val="24"/>
        </w:rPr>
        <w:t>върху защитени зони BG0001032 „Родопи Източни” и BG0002013 „Студен кладенец“, съгласно чл.</w:t>
      </w:r>
      <w:r w:rsidR="002E7864" w:rsidRPr="00CA3B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3BD1">
        <w:rPr>
          <w:rFonts w:ascii="Times New Roman" w:hAnsi="Times New Roman"/>
          <w:spacing w:val="-2"/>
          <w:sz w:val="24"/>
          <w:szCs w:val="24"/>
        </w:rPr>
        <w:t>34, ал.</w:t>
      </w:r>
      <w:r w:rsidR="002E7864" w:rsidRPr="00CA3B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3BD1">
        <w:rPr>
          <w:rFonts w:ascii="Times New Roman" w:hAnsi="Times New Roman"/>
          <w:spacing w:val="-2"/>
          <w:sz w:val="24"/>
          <w:szCs w:val="24"/>
        </w:rPr>
        <w:t>1 от Наредбата за ОС, да се представи под формата на приложение към доклада по ЕО. Оценката следва да бъде съобразена с изискванията на чл.</w:t>
      </w:r>
      <w:r w:rsidR="002E7864" w:rsidRPr="00CA3B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3BD1">
        <w:rPr>
          <w:rFonts w:ascii="Times New Roman" w:hAnsi="Times New Roman"/>
          <w:spacing w:val="-2"/>
          <w:sz w:val="24"/>
          <w:szCs w:val="24"/>
        </w:rPr>
        <w:t>23, ал.</w:t>
      </w:r>
      <w:r w:rsidR="002E7864" w:rsidRPr="00CA3B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2 от Наредбата за ОС и да </w:t>
      </w:r>
      <w:r w:rsidR="002E7864" w:rsidRPr="00CA3BD1">
        <w:rPr>
          <w:rFonts w:ascii="Times New Roman" w:hAnsi="Times New Roman"/>
          <w:spacing w:val="-2"/>
          <w:sz w:val="24"/>
          <w:szCs w:val="24"/>
        </w:rPr>
        <w:t>бъде извършена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 от експерти</w:t>
      </w:r>
      <w:r w:rsidR="002E7864" w:rsidRPr="00CA3BD1">
        <w:rPr>
          <w:rFonts w:ascii="Times New Roman" w:hAnsi="Times New Roman"/>
          <w:spacing w:val="-2"/>
          <w:sz w:val="24"/>
          <w:szCs w:val="24"/>
        </w:rPr>
        <w:t>, отговарящи на изискванията на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 чл.</w:t>
      </w:r>
      <w:r w:rsidR="00F2038A" w:rsidRPr="00CA3B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3BD1">
        <w:rPr>
          <w:rFonts w:ascii="Times New Roman" w:hAnsi="Times New Roman"/>
          <w:spacing w:val="-2"/>
          <w:sz w:val="24"/>
          <w:szCs w:val="24"/>
        </w:rPr>
        <w:t>9 въз основа на критериите по чл.</w:t>
      </w:r>
      <w:r w:rsidR="002E7864" w:rsidRPr="00CA3B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22 от същата наредба. </w:t>
      </w:r>
      <w:r w:rsidR="002E7864" w:rsidRPr="00CA3BD1">
        <w:rPr>
          <w:rFonts w:ascii="Times New Roman" w:hAnsi="Times New Roman"/>
          <w:spacing w:val="-2"/>
          <w:sz w:val="24"/>
          <w:szCs w:val="24"/>
        </w:rPr>
        <w:t>Ц</w:t>
      </w:r>
      <w:r w:rsidRPr="00CA3BD1">
        <w:rPr>
          <w:rFonts w:ascii="Times New Roman" w:hAnsi="Times New Roman"/>
          <w:spacing w:val="-2"/>
          <w:sz w:val="24"/>
          <w:szCs w:val="24"/>
        </w:rPr>
        <w:t>ялата налична информация за предмета и целите на опазване на защитените зони, вк</w:t>
      </w:r>
      <w:r w:rsidR="00F2038A" w:rsidRPr="00CA3BD1">
        <w:rPr>
          <w:rFonts w:ascii="Times New Roman" w:hAnsi="Times New Roman"/>
          <w:spacing w:val="-2"/>
          <w:sz w:val="24"/>
          <w:szCs w:val="24"/>
        </w:rPr>
        <w:t>лючително картен материал може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 да </w:t>
      </w:r>
      <w:r w:rsidR="002E7864" w:rsidRPr="00CA3BD1">
        <w:rPr>
          <w:rFonts w:ascii="Times New Roman" w:hAnsi="Times New Roman"/>
          <w:spacing w:val="-2"/>
          <w:sz w:val="24"/>
          <w:szCs w:val="24"/>
        </w:rPr>
        <w:t>бъде намерена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 на интернет страницата на МОСВ, Информационна система за Натура 2000 в България, </w:t>
      </w:r>
      <w:hyperlink r:id="rId9" w:history="1">
        <w:r w:rsidR="002E7864" w:rsidRPr="00CA3BD1">
          <w:rPr>
            <w:rStyle w:val="a8"/>
            <w:rFonts w:ascii="Times New Roman" w:hAnsi="Times New Roman"/>
            <w:spacing w:val="-2"/>
            <w:sz w:val="24"/>
            <w:szCs w:val="24"/>
          </w:rPr>
          <w:t>http://www.natura2000bg.org/</w:t>
        </w:r>
      </w:hyperlink>
      <w:r w:rsidR="002E7864" w:rsidRPr="00CA3BD1">
        <w:rPr>
          <w:rFonts w:ascii="Times New Roman" w:hAnsi="Times New Roman"/>
          <w:spacing w:val="-2"/>
          <w:sz w:val="24"/>
          <w:szCs w:val="24"/>
        </w:rPr>
        <w:t xml:space="preserve"> .</w:t>
      </w:r>
    </w:p>
    <w:p w:rsidR="00607738" w:rsidRPr="00CA3BD1" w:rsidRDefault="00607738" w:rsidP="00607738">
      <w:pPr>
        <w:pStyle w:val="ac"/>
        <w:numPr>
          <w:ilvl w:val="0"/>
          <w:numId w:val="10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pacing w:val="-2"/>
          <w:sz w:val="24"/>
          <w:szCs w:val="24"/>
        </w:rPr>
        <w:t>Да се анализират вероятните значителни въздействия върху околната среда, в т.ч. вторични, кумулативни, едновременни, краткосрочни, средносрочни и дългосрочни, постоянни и временни, положителни и отрицателни последици от осъществяването на предвидените дейности по плана.</w:t>
      </w:r>
    </w:p>
    <w:p w:rsidR="00607738" w:rsidRPr="00CA3BD1" w:rsidRDefault="00CA3BD1" w:rsidP="00607738">
      <w:pPr>
        <w:pStyle w:val="ac"/>
        <w:numPr>
          <w:ilvl w:val="0"/>
          <w:numId w:val="10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z w:val="24"/>
          <w:szCs w:val="24"/>
          <w:shd w:val="clear" w:color="auto" w:fill="FFFFFF"/>
        </w:rPr>
        <w:t>Описание на мотивите за избор на разгледаните алтернативи.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07738" w:rsidRPr="00CA3BD1">
        <w:rPr>
          <w:rFonts w:ascii="Times New Roman" w:hAnsi="Times New Roman"/>
          <w:spacing w:val="-2"/>
          <w:sz w:val="24"/>
          <w:szCs w:val="24"/>
        </w:rPr>
        <w:t xml:space="preserve">Да се разгледа евентуалното развитие на аспектите на околната среда 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и </w:t>
      </w:r>
      <w:r w:rsidR="00607738" w:rsidRPr="00CA3BD1">
        <w:rPr>
          <w:rFonts w:ascii="Times New Roman" w:hAnsi="Times New Roman"/>
          <w:spacing w:val="-2"/>
          <w:sz w:val="24"/>
          <w:szCs w:val="24"/>
        </w:rPr>
        <w:t>без прилагането на плана (така наречената „нулева“ алтернатива).</w:t>
      </w:r>
    </w:p>
    <w:p w:rsidR="00CA3BD1" w:rsidRPr="00CA3BD1" w:rsidRDefault="00607738" w:rsidP="00DB6817">
      <w:pPr>
        <w:pStyle w:val="ac"/>
        <w:numPr>
          <w:ilvl w:val="0"/>
          <w:numId w:val="10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pacing w:val="-2"/>
          <w:sz w:val="24"/>
          <w:szCs w:val="24"/>
        </w:rPr>
        <w:t xml:space="preserve">Да се предложат конкретни и адекватни </w:t>
      </w:r>
      <w:r w:rsidR="00E83A5E" w:rsidRPr="00CA3BD1">
        <w:rPr>
          <w:rFonts w:ascii="Times New Roman" w:hAnsi="Times New Roman"/>
          <w:sz w:val="24"/>
          <w:szCs w:val="24"/>
          <w:shd w:val="clear" w:color="auto" w:fill="FFFFFF"/>
        </w:rPr>
        <w:t>мерки, които са предвидени за предотвратяване, намаляване и възможно най-пълно компенсиране на неблагоприятните последствия от осъществяването на плана върху околната среда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. Мерките да бъдат мотивирани, в т.ч. и по отношение на очакваните резултати от прилагането им. </w:t>
      </w:r>
    </w:p>
    <w:p w:rsidR="00607738" w:rsidRPr="00CA3BD1" w:rsidRDefault="00607738" w:rsidP="00DB6817">
      <w:pPr>
        <w:pStyle w:val="ac"/>
        <w:numPr>
          <w:ilvl w:val="0"/>
          <w:numId w:val="10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pacing w:val="-2"/>
          <w:sz w:val="24"/>
          <w:szCs w:val="24"/>
        </w:rPr>
        <w:t xml:space="preserve">Да се предложат мерки и индикатори за наблюдение и контрол на въздействието върху околната среда при прилагането на плана. Мерките следва да са </w:t>
      </w:r>
      <w:proofErr w:type="spellStart"/>
      <w:r w:rsidRPr="00CA3BD1">
        <w:rPr>
          <w:rFonts w:ascii="Times New Roman" w:hAnsi="Times New Roman"/>
          <w:spacing w:val="-2"/>
          <w:sz w:val="24"/>
          <w:szCs w:val="24"/>
        </w:rPr>
        <w:t>съотносими</w:t>
      </w:r>
      <w:proofErr w:type="spellEnd"/>
      <w:r w:rsidRPr="00CA3BD1">
        <w:rPr>
          <w:rFonts w:ascii="Times New Roman" w:hAnsi="Times New Roman"/>
          <w:spacing w:val="-2"/>
          <w:sz w:val="24"/>
          <w:szCs w:val="24"/>
        </w:rPr>
        <w:t xml:space="preserve"> с подробността на предвижданията на плана, като за всяка мярка се посочат измерими индикатори за наблюдението и контрола на въздействията върху околната среда. За всеки индикатор следва да се посочат мерна единица и орган отговорен за наблюдението и контрола.</w:t>
      </w:r>
    </w:p>
    <w:p w:rsidR="00607738" w:rsidRPr="00CA3BD1" w:rsidRDefault="00607738" w:rsidP="00607738">
      <w:pPr>
        <w:pStyle w:val="ac"/>
        <w:numPr>
          <w:ilvl w:val="0"/>
          <w:numId w:val="10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pacing w:val="-2"/>
          <w:sz w:val="24"/>
          <w:szCs w:val="24"/>
        </w:rPr>
        <w:t>Да се ползват указания и методики на Европейската комисия за стратегическа екологична оценка, публикувани на Интернет страницата на комисията (</w:t>
      </w:r>
      <w:hyperlink r:id="rId10" w:history="1">
        <w:r w:rsidRPr="00CA3BD1">
          <w:rPr>
            <w:rStyle w:val="a8"/>
            <w:rFonts w:ascii="Times New Roman" w:hAnsi="Times New Roman"/>
            <w:spacing w:val="-2"/>
            <w:sz w:val="24"/>
            <w:szCs w:val="24"/>
          </w:rPr>
          <w:t>http://ec.europa.eu/environment/eia/home.htm</w:t>
        </w:r>
      </w:hyperlink>
      <w:r w:rsidRPr="00CA3BD1">
        <w:rPr>
          <w:rFonts w:ascii="Times New Roman" w:hAnsi="Times New Roman"/>
          <w:spacing w:val="-2"/>
          <w:sz w:val="24"/>
          <w:szCs w:val="24"/>
        </w:rPr>
        <w:t>), както и на интернет страницата на МОСВ (</w:t>
      </w:r>
      <w:hyperlink r:id="rId11" w:history="1">
        <w:r w:rsidRPr="00CA3BD1">
          <w:rPr>
            <w:rStyle w:val="a8"/>
            <w:rFonts w:ascii="Times New Roman" w:hAnsi="Times New Roman"/>
            <w:spacing w:val="-2"/>
            <w:sz w:val="24"/>
            <w:szCs w:val="24"/>
          </w:rPr>
          <w:t>http://www.moew.government.bg</w:t>
        </w:r>
      </w:hyperlink>
      <w:r w:rsidRPr="00CA3BD1">
        <w:rPr>
          <w:rFonts w:ascii="Times New Roman" w:hAnsi="Times New Roman"/>
          <w:spacing w:val="-2"/>
          <w:sz w:val="24"/>
          <w:szCs w:val="24"/>
        </w:rPr>
        <w:t>).</w:t>
      </w:r>
    </w:p>
    <w:p w:rsidR="00607738" w:rsidRPr="00F85889" w:rsidRDefault="00607738" w:rsidP="00607738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07738" w:rsidRPr="00F85889" w:rsidRDefault="00607738" w:rsidP="00607738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607738" w:rsidRPr="00F85889" w:rsidRDefault="00607738" w:rsidP="00607738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85889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F85889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607738" w:rsidRPr="00F85889" w:rsidRDefault="00607738" w:rsidP="0060773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07738" w:rsidRPr="00F85889" w:rsidRDefault="00607738" w:rsidP="0060773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07738" w:rsidRPr="00F85889" w:rsidRDefault="00607738" w:rsidP="0060773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07738" w:rsidRPr="00F85889" w:rsidRDefault="00607738" w:rsidP="0060773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z w:val="24"/>
          <w:szCs w:val="24"/>
          <w:lang w:val="bg-BG"/>
        </w:rPr>
        <w:t>ИНЖ. Н</w:t>
      </w:r>
      <w:r w:rsidR="009079B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85889"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9079BF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607738" w:rsidRPr="00F85889" w:rsidRDefault="00607738" w:rsidP="0060773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5889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07738" w:rsidRPr="00F85889" w:rsidRDefault="00607738" w:rsidP="0060773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5889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p w:rsidR="00162941" w:rsidRPr="00F85889" w:rsidRDefault="00162941" w:rsidP="0060773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07738" w:rsidRPr="00F85889" w:rsidRDefault="00607738" w:rsidP="0060773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07738" w:rsidRPr="00F85889" w:rsidRDefault="00607738" w:rsidP="0060773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Pr="00483E11">
        <w:rPr>
          <w:rFonts w:ascii="Times New Roman" w:hAnsi="Times New Roman"/>
          <w:b/>
          <w:sz w:val="24"/>
          <w:szCs w:val="24"/>
          <w:lang w:val="bg-BG"/>
        </w:rPr>
        <w:t>1</w:t>
      </w:r>
      <w:r w:rsidR="00162941">
        <w:rPr>
          <w:rFonts w:ascii="Times New Roman" w:hAnsi="Times New Roman"/>
          <w:b/>
          <w:sz w:val="24"/>
          <w:szCs w:val="24"/>
          <w:lang w:val="bg-BG"/>
        </w:rPr>
        <w:t>5</w:t>
      </w:r>
      <w:r w:rsidRPr="00F85889">
        <w:rPr>
          <w:rFonts w:ascii="Times New Roman" w:hAnsi="Times New Roman"/>
          <w:b/>
          <w:sz w:val="24"/>
          <w:szCs w:val="24"/>
          <w:lang w:val="bg-BG"/>
        </w:rPr>
        <w:t>.11.2022 г.</w:t>
      </w:r>
    </w:p>
    <w:sectPr w:rsidR="00607738" w:rsidRPr="00F85889" w:rsidSect="00C82901">
      <w:footerReference w:type="default" r:id="rId12"/>
      <w:headerReference w:type="first" r:id="rId13"/>
      <w:footerReference w:type="first" r:id="rId14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AD" w:rsidRDefault="006F34AD">
      <w:r>
        <w:separator/>
      </w:r>
    </w:p>
  </w:endnote>
  <w:endnote w:type="continuationSeparator" w:id="0">
    <w:p w:rsidR="006F34AD" w:rsidRDefault="006F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9BF" w:rsidRPr="009079BF">
          <w:rPr>
            <w:noProof/>
            <w:lang w:val="bg-BG"/>
          </w:rPr>
          <w:t>6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AD" w:rsidRDefault="006F34AD">
      <w:r>
        <w:separator/>
      </w:r>
    </w:p>
  </w:footnote>
  <w:footnote w:type="continuationSeparator" w:id="0">
    <w:p w:rsidR="006F34AD" w:rsidRDefault="006F3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83489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00546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C3060B"/>
    <w:multiLevelType w:val="hybridMultilevel"/>
    <w:tmpl w:val="FBFEF72A"/>
    <w:lvl w:ilvl="0" w:tplc="0402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5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E07D33"/>
    <w:multiLevelType w:val="hybridMultilevel"/>
    <w:tmpl w:val="AF8C1A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6EB651A"/>
    <w:multiLevelType w:val="hybridMultilevel"/>
    <w:tmpl w:val="90F467C8"/>
    <w:lvl w:ilvl="0" w:tplc="F8DEE41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49F86582"/>
    <w:multiLevelType w:val="hybridMultilevel"/>
    <w:tmpl w:val="D09EDF3E"/>
    <w:lvl w:ilvl="0" w:tplc="0402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0">
    <w:nsid w:val="4A1C5BDE"/>
    <w:multiLevelType w:val="hybridMultilevel"/>
    <w:tmpl w:val="2FF4FE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B1267"/>
    <w:multiLevelType w:val="hybridMultilevel"/>
    <w:tmpl w:val="4D4499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8534F9"/>
    <w:multiLevelType w:val="multilevel"/>
    <w:tmpl w:val="ECE6F9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4BB73ED"/>
    <w:multiLevelType w:val="hybridMultilevel"/>
    <w:tmpl w:val="53B6F252"/>
    <w:lvl w:ilvl="0" w:tplc="977C1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2"/>
  </w:num>
  <w:num w:numId="5">
    <w:abstractNumId w:val="5"/>
  </w:num>
  <w:num w:numId="6">
    <w:abstractNumId w:val="0"/>
  </w:num>
  <w:num w:numId="7">
    <w:abstractNumId w:val="16"/>
  </w:num>
  <w:num w:numId="8">
    <w:abstractNumId w:val="14"/>
  </w:num>
  <w:num w:numId="9">
    <w:abstractNumId w:val="10"/>
  </w:num>
  <w:num w:numId="10">
    <w:abstractNumId w:val="8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6"/>
  </w:num>
  <w:num w:numId="16">
    <w:abstractNumId w:val="3"/>
  </w:num>
  <w:num w:numId="17">
    <w:abstractNumId w:val="17"/>
  </w:num>
  <w:num w:numId="1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70D9"/>
    <w:rsid w:val="00037FE2"/>
    <w:rsid w:val="00040AFB"/>
    <w:rsid w:val="0004334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440B"/>
    <w:rsid w:val="0009525E"/>
    <w:rsid w:val="0009564B"/>
    <w:rsid w:val="00096AC7"/>
    <w:rsid w:val="000A2443"/>
    <w:rsid w:val="000B11A7"/>
    <w:rsid w:val="000C24EE"/>
    <w:rsid w:val="000C52E7"/>
    <w:rsid w:val="000D054A"/>
    <w:rsid w:val="000E4B63"/>
    <w:rsid w:val="000E7477"/>
    <w:rsid w:val="000F354E"/>
    <w:rsid w:val="000F40AE"/>
    <w:rsid w:val="001073F0"/>
    <w:rsid w:val="00110A87"/>
    <w:rsid w:val="001203DA"/>
    <w:rsid w:val="001222F7"/>
    <w:rsid w:val="00123F2F"/>
    <w:rsid w:val="001308CB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2941"/>
    <w:rsid w:val="001658A1"/>
    <w:rsid w:val="001712C3"/>
    <w:rsid w:val="00174BD0"/>
    <w:rsid w:val="001801F7"/>
    <w:rsid w:val="00181D2D"/>
    <w:rsid w:val="00183F40"/>
    <w:rsid w:val="001868EE"/>
    <w:rsid w:val="001869B5"/>
    <w:rsid w:val="00192BAE"/>
    <w:rsid w:val="00193D01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6B97"/>
    <w:rsid w:val="001E10FE"/>
    <w:rsid w:val="001E25CF"/>
    <w:rsid w:val="001E55F5"/>
    <w:rsid w:val="001E5C86"/>
    <w:rsid w:val="001F3068"/>
    <w:rsid w:val="00202BA8"/>
    <w:rsid w:val="0020512A"/>
    <w:rsid w:val="0020653E"/>
    <w:rsid w:val="00207EFF"/>
    <w:rsid w:val="00212733"/>
    <w:rsid w:val="002128A0"/>
    <w:rsid w:val="00214AF8"/>
    <w:rsid w:val="00221338"/>
    <w:rsid w:val="00221B30"/>
    <w:rsid w:val="00221BF5"/>
    <w:rsid w:val="0022290D"/>
    <w:rsid w:val="00223196"/>
    <w:rsid w:val="0022691D"/>
    <w:rsid w:val="002273FE"/>
    <w:rsid w:val="00233451"/>
    <w:rsid w:val="00240C41"/>
    <w:rsid w:val="0024120B"/>
    <w:rsid w:val="00251529"/>
    <w:rsid w:val="002619AC"/>
    <w:rsid w:val="002654AC"/>
    <w:rsid w:val="002663AA"/>
    <w:rsid w:val="00266D04"/>
    <w:rsid w:val="00270F2A"/>
    <w:rsid w:val="00273DC3"/>
    <w:rsid w:val="00275C40"/>
    <w:rsid w:val="002760DA"/>
    <w:rsid w:val="00277B70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D490E"/>
    <w:rsid w:val="002D70F5"/>
    <w:rsid w:val="002E0586"/>
    <w:rsid w:val="002E2164"/>
    <w:rsid w:val="002E25EF"/>
    <w:rsid w:val="002E7864"/>
    <w:rsid w:val="002F0C38"/>
    <w:rsid w:val="002F43DC"/>
    <w:rsid w:val="00300430"/>
    <w:rsid w:val="003025AC"/>
    <w:rsid w:val="00304041"/>
    <w:rsid w:val="0030601A"/>
    <w:rsid w:val="0031305B"/>
    <w:rsid w:val="00324274"/>
    <w:rsid w:val="00335ECB"/>
    <w:rsid w:val="00340466"/>
    <w:rsid w:val="00342688"/>
    <w:rsid w:val="00352F4E"/>
    <w:rsid w:val="003533A0"/>
    <w:rsid w:val="003568BF"/>
    <w:rsid w:val="003578F1"/>
    <w:rsid w:val="00362EED"/>
    <w:rsid w:val="00374C35"/>
    <w:rsid w:val="00374EF0"/>
    <w:rsid w:val="003757F9"/>
    <w:rsid w:val="003831D9"/>
    <w:rsid w:val="00393B0F"/>
    <w:rsid w:val="003A14AE"/>
    <w:rsid w:val="003A3E07"/>
    <w:rsid w:val="003B15A7"/>
    <w:rsid w:val="003B2B03"/>
    <w:rsid w:val="003B3115"/>
    <w:rsid w:val="003B6F9B"/>
    <w:rsid w:val="003C53E8"/>
    <w:rsid w:val="003D020A"/>
    <w:rsid w:val="003D1AA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304D7"/>
    <w:rsid w:val="004350C9"/>
    <w:rsid w:val="0043529C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83E11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D1054"/>
    <w:rsid w:val="004D3C5B"/>
    <w:rsid w:val="004D3EFF"/>
    <w:rsid w:val="004D5E31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60146"/>
    <w:rsid w:val="00562AFE"/>
    <w:rsid w:val="00564F7A"/>
    <w:rsid w:val="00567AA0"/>
    <w:rsid w:val="0057056E"/>
    <w:rsid w:val="00571A9B"/>
    <w:rsid w:val="00573003"/>
    <w:rsid w:val="00575C85"/>
    <w:rsid w:val="00581F83"/>
    <w:rsid w:val="005938D7"/>
    <w:rsid w:val="00595361"/>
    <w:rsid w:val="005958AB"/>
    <w:rsid w:val="005959B2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07738"/>
    <w:rsid w:val="00611F20"/>
    <w:rsid w:val="00612441"/>
    <w:rsid w:val="006134DB"/>
    <w:rsid w:val="006171EB"/>
    <w:rsid w:val="00626B89"/>
    <w:rsid w:val="00627BBA"/>
    <w:rsid w:val="006340C8"/>
    <w:rsid w:val="00634602"/>
    <w:rsid w:val="006347E3"/>
    <w:rsid w:val="0064092B"/>
    <w:rsid w:val="0064168A"/>
    <w:rsid w:val="00643C98"/>
    <w:rsid w:val="00646F96"/>
    <w:rsid w:val="00650A41"/>
    <w:rsid w:val="00654471"/>
    <w:rsid w:val="00655102"/>
    <w:rsid w:val="0065621B"/>
    <w:rsid w:val="00657BB8"/>
    <w:rsid w:val="00661277"/>
    <w:rsid w:val="00661C46"/>
    <w:rsid w:val="0067078F"/>
    <w:rsid w:val="00671B08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4417"/>
    <w:rsid w:val="006D7C1B"/>
    <w:rsid w:val="006D7DC7"/>
    <w:rsid w:val="006E1608"/>
    <w:rsid w:val="006F34AD"/>
    <w:rsid w:val="006F3F89"/>
    <w:rsid w:val="007009B6"/>
    <w:rsid w:val="00701967"/>
    <w:rsid w:val="0070198A"/>
    <w:rsid w:val="0071323F"/>
    <w:rsid w:val="0071364E"/>
    <w:rsid w:val="0072234E"/>
    <w:rsid w:val="00730BCF"/>
    <w:rsid w:val="00730EAB"/>
    <w:rsid w:val="00731CCD"/>
    <w:rsid w:val="007351E5"/>
    <w:rsid w:val="00735898"/>
    <w:rsid w:val="0073598B"/>
    <w:rsid w:val="00742897"/>
    <w:rsid w:val="0074360A"/>
    <w:rsid w:val="00743986"/>
    <w:rsid w:val="0074472F"/>
    <w:rsid w:val="007646C9"/>
    <w:rsid w:val="0076527E"/>
    <w:rsid w:val="0077044C"/>
    <w:rsid w:val="007719EF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C5B2A"/>
    <w:rsid w:val="007C6FEA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6DD1"/>
    <w:rsid w:val="008E7976"/>
    <w:rsid w:val="008F49B1"/>
    <w:rsid w:val="0090760C"/>
    <w:rsid w:val="009079BF"/>
    <w:rsid w:val="00921C73"/>
    <w:rsid w:val="0092329B"/>
    <w:rsid w:val="00932D02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42B9"/>
    <w:rsid w:val="009F4534"/>
    <w:rsid w:val="009F6B40"/>
    <w:rsid w:val="00A0648E"/>
    <w:rsid w:val="00A1133B"/>
    <w:rsid w:val="00A1320E"/>
    <w:rsid w:val="00A153C5"/>
    <w:rsid w:val="00A31F08"/>
    <w:rsid w:val="00A354EE"/>
    <w:rsid w:val="00A417A4"/>
    <w:rsid w:val="00A438A5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B028BB"/>
    <w:rsid w:val="00B04394"/>
    <w:rsid w:val="00B060AE"/>
    <w:rsid w:val="00B12105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B792F"/>
    <w:rsid w:val="00BC7F7A"/>
    <w:rsid w:val="00BD4A64"/>
    <w:rsid w:val="00BE2981"/>
    <w:rsid w:val="00BE5BF4"/>
    <w:rsid w:val="00BE67CA"/>
    <w:rsid w:val="00BF0194"/>
    <w:rsid w:val="00BF26DD"/>
    <w:rsid w:val="00BF49D2"/>
    <w:rsid w:val="00C00904"/>
    <w:rsid w:val="00C0135F"/>
    <w:rsid w:val="00C02136"/>
    <w:rsid w:val="00C02717"/>
    <w:rsid w:val="00C043D9"/>
    <w:rsid w:val="00C067E8"/>
    <w:rsid w:val="00C07430"/>
    <w:rsid w:val="00C1463F"/>
    <w:rsid w:val="00C36910"/>
    <w:rsid w:val="00C37565"/>
    <w:rsid w:val="00C37D0A"/>
    <w:rsid w:val="00C46715"/>
    <w:rsid w:val="00C469D3"/>
    <w:rsid w:val="00C473A4"/>
    <w:rsid w:val="00C51D17"/>
    <w:rsid w:val="00C577BD"/>
    <w:rsid w:val="00C71296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3BD1"/>
    <w:rsid w:val="00CA7A14"/>
    <w:rsid w:val="00CB0BF9"/>
    <w:rsid w:val="00CC1996"/>
    <w:rsid w:val="00CC2069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6484"/>
    <w:rsid w:val="00DF1BC9"/>
    <w:rsid w:val="00DF3D2E"/>
    <w:rsid w:val="00DF5483"/>
    <w:rsid w:val="00DF6A09"/>
    <w:rsid w:val="00E0454B"/>
    <w:rsid w:val="00E10E55"/>
    <w:rsid w:val="00E13160"/>
    <w:rsid w:val="00E15A9D"/>
    <w:rsid w:val="00E15B5B"/>
    <w:rsid w:val="00E17B00"/>
    <w:rsid w:val="00E17B16"/>
    <w:rsid w:val="00E20818"/>
    <w:rsid w:val="00E344E2"/>
    <w:rsid w:val="00E42451"/>
    <w:rsid w:val="00E46C1A"/>
    <w:rsid w:val="00E5179C"/>
    <w:rsid w:val="00E645BC"/>
    <w:rsid w:val="00E67838"/>
    <w:rsid w:val="00E70A48"/>
    <w:rsid w:val="00E74367"/>
    <w:rsid w:val="00E764EA"/>
    <w:rsid w:val="00E7682A"/>
    <w:rsid w:val="00E80382"/>
    <w:rsid w:val="00E82945"/>
    <w:rsid w:val="00E83A5E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2038A"/>
    <w:rsid w:val="00F3043C"/>
    <w:rsid w:val="00F363CE"/>
    <w:rsid w:val="00F42812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831FD"/>
    <w:rsid w:val="00F85889"/>
    <w:rsid w:val="00F93345"/>
    <w:rsid w:val="00FA2004"/>
    <w:rsid w:val="00FA3A26"/>
    <w:rsid w:val="00FC43AE"/>
    <w:rsid w:val="00FC5787"/>
    <w:rsid w:val="00FD32DE"/>
    <w:rsid w:val="00FE22D9"/>
    <w:rsid w:val="00FE760D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link w:val="ad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e">
    <w:name w:val="No Spacing"/>
    <w:link w:val="af"/>
    <w:uiPriority w:val="1"/>
    <w:qFormat/>
    <w:rsid w:val="004350C9"/>
  </w:style>
  <w:style w:type="character" w:customStyle="1" w:styleId="af">
    <w:name w:val="Без разредка Знак"/>
    <w:link w:val="ae"/>
    <w:uiPriority w:val="1"/>
    <w:locked/>
    <w:rsid w:val="004350C9"/>
  </w:style>
  <w:style w:type="character" w:styleId="af0">
    <w:name w:val="annotation reference"/>
    <w:basedOn w:val="a0"/>
    <w:rsid w:val="004350C9"/>
    <w:rPr>
      <w:sz w:val="16"/>
      <w:szCs w:val="16"/>
    </w:rPr>
  </w:style>
  <w:style w:type="paragraph" w:styleId="af1">
    <w:name w:val="annotation text"/>
    <w:basedOn w:val="a"/>
    <w:link w:val="af2"/>
    <w:rsid w:val="004350C9"/>
  </w:style>
  <w:style w:type="character" w:customStyle="1" w:styleId="af2">
    <w:name w:val="Текст на коментар Знак"/>
    <w:basedOn w:val="a0"/>
    <w:link w:val="af1"/>
    <w:rsid w:val="004350C9"/>
    <w:rPr>
      <w:rFonts w:ascii="Arial" w:hAnsi="Arial"/>
      <w:lang w:val="en-US" w:eastAsia="en-US"/>
    </w:rPr>
  </w:style>
  <w:style w:type="paragraph" w:styleId="af3">
    <w:name w:val="annotation subject"/>
    <w:basedOn w:val="af1"/>
    <w:next w:val="af1"/>
    <w:link w:val="af4"/>
    <w:rsid w:val="004350C9"/>
    <w:rPr>
      <w:b/>
      <w:bCs/>
    </w:rPr>
  </w:style>
  <w:style w:type="character" w:customStyle="1" w:styleId="af4">
    <w:name w:val="Предмет на коментар Знак"/>
    <w:basedOn w:val="af2"/>
    <w:link w:val="af3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5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6">
    <w:name w:val="Body Text Indent"/>
    <w:basedOn w:val="a"/>
    <w:link w:val="af7"/>
    <w:rsid w:val="00C87C59"/>
    <w:pPr>
      <w:spacing w:after="120"/>
      <w:ind w:left="283"/>
    </w:pPr>
  </w:style>
  <w:style w:type="character" w:customStyle="1" w:styleId="af7">
    <w:name w:val="Основен текст с отстъп Знак"/>
    <w:basedOn w:val="a0"/>
    <w:link w:val="af6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8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9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Списък на абзаци Знак"/>
    <w:link w:val="ac"/>
    <w:uiPriority w:val="34"/>
    <w:locked/>
    <w:rsid w:val="0060773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link w:val="ad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e">
    <w:name w:val="No Spacing"/>
    <w:link w:val="af"/>
    <w:uiPriority w:val="1"/>
    <w:qFormat/>
    <w:rsid w:val="004350C9"/>
  </w:style>
  <w:style w:type="character" w:customStyle="1" w:styleId="af">
    <w:name w:val="Без разредка Знак"/>
    <w:link w:val="ae"/>
    <w:uiPriority w:val="1"/>
    <w:locked/>
    <w:rsid w:val="004350C9"/>
  </w:style>
  <w:style w:type="character" w:styleId="af0">
    <w:name w:val="annotation reference"/>
    <w:basedOn w:val="a0"/>
    <w:rsid w:val="004350C9"/>
    <w:rPr>
      <w:sz w:val="16"/>
      <w:szCs w:val="16"/>
    </w:rPr>
  </w:style>
  <w:style w:type="paragraph" w:styleId="af1">
    <w:name w:val="annotation text"/>
    <w:basedOn w:val="a"/>
    <w:link w:val="af2"/>
    <w:rsid w:val="004350C9"/>
  </w:style>
  <w:style w:type="character" w:customStyle="1" w:styleId="af2">
    <w:name w:val="Текст на коментар Знак"/>
    <w:basedOn w:val="a0"/>
    <w:link w:val="af1"/>
    <w:rsid w:val="004350C9"/>
    <w:rPr>
      <w:rFonts w:ascii="Arial" w:hAnsi="Arial"/>
      <w:lang w:val="en-US" w:eastAsia="en-US"/>
    </w:rPr>
  </w:style>
  <w:style w:type="paragraph" w:styleId="af3">
    <w:name w:val="annotation subject"/>
    <w:basedOn w:val="af1"/>
    <w:next w:val="af1"/>
    <w:link w:val="af4"/>
    <w:rsid w:val="004350C9"/>
    <w:rPr>
      <w:b/>
      <w:bCs/>
    </w:rPr>
  </w:style>
  <w:style w:type="character" w:customStyle="1" w:styleId="af4">
    <w:name w:val="Предмет на коментар Знак"/>
    <w:basedOn w:val="af2"/>
    <w:link w:val="af3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5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6">
    <w:name w:val="Body Text Indent"/>
    <w:basedOn w:val="a"/>
    <w:link w:val="af7"/>
    <w:rsid w:val="00C87C59"/>
    <w:pPr>
      <w:spacing w:after="120"/>
      <w:ind w:left="283"/>
    </w:pPr>
  </w:style>
  <w:style w:type="character" w:customStyle="1" w:styleId="af7">
    <w:name w:val="Основен текст с отстъп Знак"/>
    <w:basedOn w:val="a0"/>
    <w:link w:val="af6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8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9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Списък на абзаци Знак"/>
    <w:link w:val="ac"/>
    <w:uiPriority w:val="34"/>
    <w:locked/>
    <w:rsid w:val="0060773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ew.government.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c.europa.eu/environment/eia/hom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tura2000bg.org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6176-AF66-4F23-883D-6EE20AD9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3446</TotalTime>
  <Pages>1</Pages>
  <Words>2829</Words>
  <Characters>16131</Characters>
  <Application>Microsoft Office Word</Application>
  <DocSecurity>0</DocSecurity>
  <Lines>134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18923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Тюркян</cp:lastModifiedBy>
  <cp:revision>165</cp:revision>
  <cp:lastPrinted>2022-11-15T07:07:00Z</cp:lastPrinted>
  <dcterms:created xsi:type="dcterms:W3CDTF">2021-11-11T09:41:00Z</dcterms:created>
  <dcterms:modified xsi:type="dcterms:W3CDTF">2023-11-03T11:39:00Z</dcterms:modified>
</cp:coreProperties>
</file>