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5A" w:rsidRPr="00113376" w:rsidRDefault="000C775A" w:rsidP="000C775A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0C775A" w:rsidRDefault="000C775A" w:rsidP="000C775A">
      <w:pPr>
        <w:ind w:left="-450" w:firstLine="45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ХА 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215F79">
        <w:rPr>
          <w:rFonts w:ascii="Times New Roman" w:hAnsi="Times New Roman"/>
          <w:b/>
          <w:sz w:val="24"/>
          <w:szCs w:val="24"/>
          <w:lang w:val="bg-BG" w:eastAsia="bg-BG"/>
        </w:rPr>
        <w:t>56</w:t>
      </w:r>
      <w:r w:rsidR="0065679C">
        <w:rPr>
          <w:rFonts w:ascii="Times New Roman" w:hAnsi="Times New Roman"/>
          <w:b/>
          <w:sz w:val="24"/>
          <w:szCs w:val="24"/>
          <w:lang w:val="bg-BG" w:eastAsia="bg-BG"/>
        </w:rPr>
        <w:t xml:space="preserve"> -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997132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F270F9" w:rsidRDefault="00D71D1F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270F9" w:rsidRDefault="00F270F9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71D1F" w:rsidRPr="00F270F9" w:rsidRDefault="00D71D1F" w:rsidP="00D544FC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F270F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F270F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F270F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с Вх.№ ПД-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1623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10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E70D5D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г. и допълнителна информация </w:t>
      </w:r>
      <w:r w:rsidR="00104524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Вх.№ ПД-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1675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05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10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151F7F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F270F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0175A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 xml:space="preserve"> и  Вх</w:t>
      </w:r>
      <w:r w:rsidR="00215F79" w:rsidRPr="00F270F9">
        <w:rPr>
          <w:rFonts w:ascii="Times New Roman" w:hAnsi="Times New Roman"/>
          <w:bCs/>
          <w:sz w:val="24"/>
          <w:szCs w:val="24"/>
          <w:lang w:val="bg-BG" w:eastAsia="bg-BG"/>
        </w:rPr>
        <w:t>.№ ПД-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1623/3</w:t>
      </w:r>
      <w:r w:rsidR="00215F79" w:rsidRPr="00F270F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25</w:t>
      </w:r>
      <w:r w:rsidR="00215F79" w:rsidRPr="00F270F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10</w:t>
      </w:r>
      <w:r w:rsidR="00215F79" w:rsidRPr="00F270F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215F7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г</w:t>
      </w:r>
      <w:r w:rsidR="0037081E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F270F9" w:rsidRDefault="00F270F9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Pr="00F270F9" w:rsidRDefault="00D71D1F" w:rsidP="00D71D1F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8C449A" w:rsidRPr="00F270F9" w:rsidRDefault="0037081E" w:rsidP="00215F79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ab/>
      </w:r>
      <w:r w:rsidR="00D71D1F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D71D1F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683ACC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проект </w:t>
      </w:r>
      <w:r w:rsidR="00215F79" w:rsidRPr="00407494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за: 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„П</w:t>
      </w:r>
      <w:r w:rsidR="00215F79" w:rsidRPr="00C51E5A">
        <w:rPr>
          <w:rFonts w:ascii="Times New Roman" w:hAnsi="Times New Roman"/>
          <w:sz w:val="24"/>
          <w:szCs w:val="24"/>
          <w:lang w:val="bg-BG"/>
        </w:rPr>
        <w:t>ромяна на предназначението на земеделски територии – частна държавна собственост за следните имоти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 с идентификатори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46574.901.10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Малко градище, общ. Любимец,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66370.166.141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Сива река,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47737.109.76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Мезек,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215F79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54033.73.11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Оряхово, общ. Любимец,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43205.32.20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43205.56.1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43205.61.1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43205.126.19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43205.116.1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43205.68.1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215F79" w:rsidRPr="008A6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43205.67.19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Левка,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59183.63.31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Пъстрогор,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48979.56.16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с.Момково,общ. Свиленград,</w:t>
      </w:r>
      <w:r w:rsidR="00215F79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65677.801.29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гр.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14708.41.74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14708.9.178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14708.6.86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по ККР на с. Генералово,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43877.41.13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Лисово,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49446.10.2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Мустрак,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47468.40.103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Маточина,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70055.42.18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Студена,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20674.38.10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20674.35.1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20674.27.9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20674.28.12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20674.17.4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20674.12.87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20674.12.25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Дервишка могила,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39001.94.90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39001.95.143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39001.15.13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39001.71.192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39001.79.126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Костур, общ. Свиленград,</w:t>
      </w:r>
      <w:r w:rsidR="00215F79" w:rsidRPr="0094111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във връзка с включването им</w:t>
      </w:r>
      <w:r w:rsidR="00215F79" w:rsidRPr="004433A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в Държавен горски фонд /ДГФ/  и изключването им от Държавен поземлен фонд /ДПФ/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151F7F">
        <w:rPr>
          <w:rFonts w:ascii="Times New Roman" w:hAnsi="Times New Roman"/>
          <w:sz w:val="24"/>
          <w:szCs w:val="24"/>
          <w:lang w:val="bg-BG"/>
        </w:rPr>
        <w:t>,</w:t>
      </w:r>
      <w:r w:rsidR="0019240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>ко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й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="00D71D1F" w:rsidRPr="00F270F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D71D1F" w:rsidRPr="00F270F9">
        <w:rPr>
          <w:rFonts w:ascii="Times New Roman" w:hAnsi="Times New Roman"/>
          <w:sz w:val="24"/>
          <w:szCs w:val="24"/>
          <w:lang w:val="bg-BG" w:eastAsia="bg-BG"/>
        </w:rPr>
        <w:t xml:space="preserve">видове и техните местообитания, предмет на опазване в 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3BD" w:rsidRPr="00F270F9">
        <w:rPr>
          <w:rFonts w:ascii="Times New Roman" w:hAnsi="Times New Roman"/>
          <w:b/>
          <w:sz w:val="24"/>
          <w:szCs w:val="24"/>
          <w:lang w:val="bg-BG" w:eastAsia="bg-BG"/>
        </w:rPr>
        <w:t>BG0002021 „Сакар“</w:t>
      </w:r>
      <w:r w:rsidR="00B623BD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дивите птици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AE3F43" w:rsidRPr="00F270F9">
        <w:rPr>
          <w:rFonts w:ascii="Times New Roman" w:hAnsi="Times New Roman"/>
          <w:b/>
          <w:sz w:val="24"/>
          <w:szCs w:val="24"/>
          <w:lang w:val="bg-BG" w:eastAsia="bg-BG"/>
        </w:rPr>
        <w:t xml:space="preserve">BG0000212 „Сакар” 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>за опазване на природните местообитания</w:t>
      </w:r>
      <w:r w:rsidR="008C449A" w:rsidRPr="00F270F9">
        <w:rPr>
          <w:rFonts w:ascii="Times New Roman" w:hAnsi="Times New Roman"/>
          <w:sz w:val="24"/>
          <w:szCs w:val="24"/>
          <w:lang w:val="bg-BG" w:eastAsia="bg-BG"/>
        </w:rPr>
        <w:t>.</w:t>
      </w:r>
      <w:r w:rsidR="00AE3F43" w:rsidRPr="00F270F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F270F9" w:rsidRDefault="00F270F9" w:rsidP="000B4867">
      <w:pPr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151F7F" w:rsidRDefault="00D71D1F" w:rsidP="00215F79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F270F9">
        <w:rPr>
          <w:rFonts w:ascii="Times New Roman" w:hAnsi="Times New Roman"/>
          <w:bCs/>
          <w:sz w:val="24"/>
          <w:szCs w:val="24"/>
          <w:lang w:val="bg-BG" w:eastAsia="bg-BG"/>
        </w:rPr>
        <w:t>:</w:t>
      </w:r>
      <w:r w:rsidR="000B4867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215F79">
        <w:rPr>
          <w:rFonts w:ascii="Times New Roman" w:hAnsi="Times New Roman"/>
          <w:bCs/>
          <w:sz w:val="24"/>
          <w:szCs w:val="24"/>
          <w:lang w:val="bg-BG" w:eastAsia="bg-BG"/>
        </w:rPr>
        <w:t>И</w:t>
      </w:r>
      <w:r w:rsidR="00215F79" w:rsidRPr="00C51E5A">
        <w:rPr>
          <w:rFonts w:ascii="Times New Roman" w:hAnsi="Times New Roman"/>
          <w:sz w:val="24"/>
          <w:szCs w:val="24"/>
          <w:lang w:val="bg-BG"/>
        </w:rPr>
        <w:t>моти</w:t>
      </w:r>
      <w:r w:rsidR="00215F7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 с идентификатори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46574.901.10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Малко градище, общ. Любимец,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66370.166.141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Сива река,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47737.109.76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Мезек,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215F79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54033.73.11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Оряхово, общ. Любимец,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43205.32.20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43205.56.1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43205.61.1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43205.126.19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43205.116.1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43205.68.1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215F79" w:rsidRPr="008A6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43205.67.19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Левка,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59183.63.31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Пъстрогор,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48979.56.16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с.Момково,общ. Свиленград,</w:t>
      </w:r>
      <w:r w:rsidR="00215F79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65677.801.29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гр.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14708.41.74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14708.9.178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14708.6.86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по ККР на с. Генералово,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43877.41.13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Лисово,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49446.10.2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Мустрак,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47468.40.103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Маточина,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70055.42.18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Студена,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20674.38.10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20674.35.1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20674.27.9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20674.28.12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20674.17.4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20674.12.87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20674.12.25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Дервишка могила, общ. Свиленград,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39001.94.90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39001.95.143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39001.15.13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39001.71.192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215F79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39001.79.126</w:t>
      </w:r>
      <w:r w:rsidR="00215F7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Костур, общ. Свиленград</w:t>
      </w:r>
      <w:r w:rsidR="00C324CA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215F79" w:rsidRDefault="00215F79" w:rsidP="00215F79">
      <w:pPr>
        <w:ind w:firstLine="720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215F79" w:rsidRPr="00201702" w:rsidRDefault="00D71D1F" w:rsidP="00215F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270F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215F79" w:rsidRPr="00201702">
        <w:rPr>
          <w:rFonts w:ascii="Times New Roman" w:hAnsi="Times New Roman"/>
          <w:sz w:val="24"/>
          <w:szCs w:val="24"/>
          <w:lang w:val="bg-BG"/>
        </w:rPr>
        <w:t>Областна дирекция „Земеделие“, гр. Хасково, пл. „Свобода“ №5</w:t>
      </w:r>
      <w:r w:rsidR="00201702" w:rsidRPr="00201702">
        <w:rPr>
          <w:rFonts w:ascii="Times New Roman" w:hAnsi="Times New Roman"/>
          <w:sz w:val="24"/>
          <w:szCs w:val="24"/>
          <w:lang w:val="bg-BG"/>
        </w:rPr>
        <w:t>, ЕИК 175810784</w:t>
      </w:r>
    </w:p>
    <w:p w:rsidR="00215F79" w:rsidRDefault="00215F79" w:rsidP="00215F79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D71D1F" w:rsidRDefault="00D71D1F" w:rsidP="00215F7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</w:t>
      </w:r>
      <w:r w:rsidR="00D34826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за </w:t>
      </w:r>
      <w:r w:rsidR="008322C7"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проекта</w:t>
      </w:r>
      <w:r w:rsidRPr="00F270F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F270F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FB4031" w:rsidRDefault="00FB4031" w:rsidP="00215F7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B4031" w:rsidRPr="00F270F9" w:rsidRDefault="00FB4031" w:rsidP="00215F7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С писмо с изх. №РД-12-02-742/10.08.2023 г. на директора на ТП </w:t>
      </w:r>
      <w:r w:rsidR="002B60F6">
        <w:rPr>
          <w:rFonts w:ascii="Times New Roman" w:hAnsi="Times New Roman"/>
          <w:sz w:val="24"/>
          <w:szCs w:val="24"/>
          <w:lang w:val="bg-BG" w:eastAsia="bg-BG"/>
        </w:rPr>
        <w:t>„</w:t>
      </w:r>
      <w:r>
        <w:rPr>
          <w:rFonts w:ascii="Times New Roman" w:hAnsi="Times New Roman"/>
          <w:sz w:val="24"/>
          <w:szCs w:val="24"/>
          <w:lang w:val="bg-BG" w:eastAsia="bg-BG"/>
        </w:rPr>
        <w:t>ДГС Свиленград</w:t>
      </w:r>
      <w:r w:rsidR="002B60F6">
        <w:rPr>
          <w:rFonts w:ascii="Times New Roman" w:hAnsi="Times New Roman"/>
          <w:sz w:val="24"/>
          <w:szCs w:val="24"/>
          <w:lang w:val="bg-BG" w:eastAsia="bg-BG"/>
        </w:rPr>
        <w:t>“</w:t>
      </w:r>
      <w:r>
        <w:rPr>
          <w:rFonts w:ascii="Times New Roman" w:hAnsi="Times New Roman"/>
          <w:sz w:val="24"/>
          <w:szCs w:val="24"/>
          <w:lang w:val="bg-BG" w:eastAsia="bg-BG"/>
        </w:rPr>
        <w:t>, директорът на ОД „Земеделие“ Хасково е уведомен за необходимостта да бъде  предприета процедура по чл. 81 от ЗГ</w:t>
      </w:r>
      <w:r w:rsidR="003E4BB3">
        <w:rPr>
          <w:rFonts w:ascii="Times New Roman" w:hAnsi="Times New Roman"/>
          <w:sz w:val="24"/>
          <w:szCs w:val="24"/>
          <w:lang w:val="bg-BG" w:eastAsia="bg-BG"/>
        </w:rPr>
        <w:t xml:space="preserve">, за отправяне на предложение от страна  на ИАГ до Министъра на земеделието и храните за издаване на заповед с която територии, придобили характеристика на гора, попадащи в отдели и подотдели да бъдат включени </w:t>
      </w:r>
      <w:r w:rsidR="003E4BB3">
        <w:rPr>
          <w:rFonts w:ascii="Times New Roman" w:hAnsi="Times New Roman"/>
          <w:bCs/>
          <w:noProof/>
          <w:sz w:val="24"/>
          <w:szCs w:val="24"/>
          <w:lang w:val="bg-BG"/>
        </w:rPr>
        <w:t>в Държавен горски фонд /ДГФ/ и изключени от Държавен поземелн фонд /ДПФ/.</w:t>
      </w:r>
    </w:p>
    <w:p w:rsidR="00151F7F" w:rsidRPr="00840306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Имотите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се намират</w:t>
      </w:r>
      <w:r w:rsidRPr="00840306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в землищ</w:t>
      </w:r>
      <w:r w:rsidR="006C021C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т</w:t>
      </w:r>
      <w:r w:rsidR="00201702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на</w:t>
      </w:r>
      <w:r w:rsidR="00201702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Малко градище, с. Оряхово, общ. Любимец, с. Сива река, с. Мезек,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с. Л</w:t>
      </w:r>
      <w:r w:rsidR="00201702">
        <w:rPr>
          <w:rFonts w:ascii="Times New Roman" w:hAnsi="Times New Roman"/>
          <w:bCs/>
          <w:noProof/>
          <w:sz w:val="24"/>
          <w:szCs w:val="24"/>
          <w:lang w:val="bg-BG"/>
        </w:rPr>
        <w:t>евка, с. Момково, с. Пъстрогор, гр. Свиленград, с. Генералово</w:t>
      </w:r>
      <w:r w:rsidR="006C021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="00201702">
        <w:rPr>
          <w:rFonts w:ascii="Times New Roman" w:hAnsi="Times New Roman"/>
          <w:bCs/>
          <w:noProof/>
          <w:sz w:val="24"/>
          <w:szCs w:val="24"/>
          <w:lang w:val="bg-BG"/>
        </w:rPr>
        <w:t>с. Мустрак, с. Маточина, с. Студена, с. Дервиишка могила и с. Костур, общ. Свиленград</w:t>
      </w:r>
      <w:r w:rsidR="00FB4031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и с</w:t>
      </w:r>
      <w:r w:rsidR="002B60F6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начин на трайно ползване „</w:t>
      </w:r>
      <w:r w:rsidR="006C021C">
        <w:rPr>
          <w:rFonts w:ascii="Times New Roman" w:hAnsi="Times New Roman"/>
          <w:bCs/>
          <w:noProof/>
          <w:sz w:val="24"/>
          <w:szCs w:val="24"/>
          <w:lang w:val="bg-BG"/>
        </w:rPr>
        <w:t>Г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ори и храсти в земеделска земя“</w:t>
      </w:r>
      <w:r w:rsidR="006C021C">
        <w:rPr>
          <w:rFonts w:ascii="Times New Roman" w:hAnsi="Times New Roman"/>
          <w:bCs/>
          <w:noProof/>
          <w:sz w:val="24"/>
          <w:szCs w:val="24"/>
          <w:lang w:val="bg-BG"/>
        </w:rPr>
        <w:t>, „Пасище“, „Друг вид земеделска земя“, „Изоставена орна земя“ и „Нива“</w:t>
      </w:r>
      <w:r w:rsidR="002B60F6"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151F7F" w:rsidRDefault="00151F7F" w:rsidP="00151F7F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>В имот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ите</w:t>
      </w:r>
      <w:r w:rsidRPr="0084030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няма да се извършва строителство</w:t>
      </w:r>
      <w:r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6C021C" w:rsidRDefault="00151F7F" w:rsidP="004C6CFD">
      <w:pPr>
        <w:ind w:firstLine="567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>
        <w:rPr>
          <w:rFonts w:ascii="Times New Roman" w:hAnsi="Times New Roman"/>
          <w:bCs/>
          <w:noProof/>
          <w:sz w:val="24"/>
          <w:szCs w:val="24"/>
          <w:lang w:val="bg-BG"/>
        </w:rPr>
        <w:t>П</w:t>
      </w:r>
      <w:r w:rsidRPr="00E1086C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ромяната на предназначението на земята не е свързана с първично залесяване и обезлесяване на </w:t>
      </w:r>
      <w:r w:rsidR="002B60F6">
        <w:rPr>
          <w:rFonts w:ascii="Times New Roman" w:hAnsi="Times New Roman"/>
          <w:bCs/>
          <w:noProof/>
          <w:sz w:val="24"/>
          <w:szCs w:val="24"/>
          <w:lang w:val="bg-BG"/>
        </w:rPr>
        <w:t>горе</w:t>
      </w:r>
      <w:r w:rsidRPr="00E1086C">
        <w:rPr>
          <w:rFonts w:ascii="Times New Roman" w:hAnsi="Times New Roman"/>
          <w:bCs/>
          <w:noProof/>
          <w:sz w:val="24"/>
          <w:szCs w:val="24"/>
          <w:lang w:val="bg-BG"/>
        </w:rPr>
        <w:t>посочените имоти.</w:t>
      </w:r>
    </w:p>
    <w:p w:rsidR="00C324CA" w:rsidRDefault="00C324CA" w:rsidP="00A27CE5">
      <w:pPr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A27CE5" w:rsidRPr="00AF3A02" w:rsidRDefault="00A27CE5" w:rsidP="00A27CE5">
      <w:pPr>
        <w:spacing w:after="120"/>
        <w:ind w:firstLine="7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Така заявен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ият 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>п</w:t>
      </w:r>
      <w:r w:rsidRPr="001C105E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 за </w:t>
      </w:r>
      <w:r w:rsidR="00BF050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„П</w:t>
      </w:r>
      <w:r w:rsidR="00BF050B" w:rsidRPr="00C51E5A">
        <w:rPr>
          <w:rFonts w:ascii="Times New Roman" w:hAnsi="Times New Roman"/>
          <w:sz w:val="24"/>
          <w:szCs w:val="24"/>
          <w:lang w:val="bg-BG"/>
        </w:rPr>
        <w:t>ромяна на предназначението на земеделски територии – частна държавна собственост за следните имоти</w:t>
      </w:r>
      <w:r w:rsidR="00BF050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 с идентификатори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46574.901.10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Малко градище, общ. Любимец,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66370.166.141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Сива река,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47737.109.76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Мезек,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54033.73.9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BF050B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54033.73.11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Оряхово, общ. Любимец,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43205.32.20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43205.56.1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43205.61.1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43205.126.19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43205.116.1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43205.115.4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43205.115.8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43205.115.10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43205.117.5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43205.70.4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43205.70.5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43205.68.1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BF050B" w:rsidRPr="008A6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43205.67.19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Левка,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59183.63.31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Пъстрогор,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48979.56.16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с.Момково,общ. Свиленград,</w:t>
      </w:r>
      <w:r w:rsidR="00BF050B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65677.801.29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гр.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14708.41.74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14708.9.178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14708.6.86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по ККР на с. Генералово,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43877.41.13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Лисово,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49446.10.2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Мустрак,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47468.40.103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Маточина,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70055.42.18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Студена,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20674.134.5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20674.38.10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20674.35.1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20674.27.9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20674.28.12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20674.17.4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20674.12.87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20674.12.25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Дервишка могила, общ. Свиленград,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39001.94.90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39001.95.143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39001.15.13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39001.71.192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BF050B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39001.79.126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Костур, общ. Свиленград,</w:t>
      </w:r>
      <w:r w:rsidR="00BF050B" w:rsidRPr="0094111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BF050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във връзка с включването им</w:t>
      </w:r>
      <w:r w:rsidR="00BF050B" w:rsidRPr="004433A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BF050B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в Държавен горски фонд /ДГФ/  и изключването им от Държавен поземлен фонд /ДПФ/</w:t>
      </w:r>
      <w:r w:rsidR="00BF050B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BF050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A5514">
        <w:rPr>
          <w:rFonts w:ascii="Times New Roman" w:hAnsi="Times New Roman"/>
          <w:b/>
          <w:bCs/>
          <w:sz w:val="24"/>
          <w:szCs w:val="24"/>
          <w:lang w:val="bg-BG" w:eastAsia="bg-BG"/>
        </w:rPr>
        <w:t>не подлежи</w:t>
      </w:r>
      <w:r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5F3187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 регламентираните в Глава шеста от ЗООС процедури</w:t>
      </w:r>
      <w:r w:rsidRPr="005F318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E15CF3" w:rsidRDefault="00E15CF3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1C118D" w:rsidRPr="00F270F9" w:rsidRDefault="001C118D" w:rsidP="00F270F9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lastRenderedPageBreak/>
        <w:t>След преглед на представената информация относно характера и местоположението на настоящ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103FC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бе установено, че същ</w:t>
      </w:r>
      <w:r w:rsidR="00FE5BA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</w:t>
      </w:r>
      <w:r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на чл.2, ал. </w:t>
      </w:r>
      <w:r w:rsidR="00FE5BA9" w:rsidRPr="0043438F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1, т.2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F270F9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BF050B" w:rsidRPr="0015013D" w:rsidRDefault="00BF050B" w:rsidP="00BF050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Горепосочените имоти, предмет на проекта</w:t>
      </w:r>
      <w:r w:rsidR="00C324CA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,</w:t>
      </w:r>
      <w:r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407494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попада</w:t>
      </w:r>
      <w:r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т</w:t>
      </w:r>
      <w:r w:rsidRPr="00407494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в границите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на защитени територии по смисъла на Закона за защитените територии, </w:t>
      </w:r>
      <w:r w:rsidRPr="00407494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 xml:space="preserve">обхвата на 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защитен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зон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от мрежата Натура 2000</w:t>
      </w:r>
      <w:r>
        <w:rPr>
          <w:rFonts w:ascii="Times New Roman" w:hAnsi="Times New Roman"/>
          <w:sz w:val="24"/>
          <w:szCs w:val="24"/>
          <w:lang w:val="bg-BG"/>
        </w:rPr>
        <w:t xml:space="preserve"> по смисъла на Закон за биологичното разнообразие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–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619B">
        <w:rPr>
          <w:rFonts w:ascii="Times New Roman" w:hAnsi="Times New Roman"/>
          <w:b/>
          <w:sz w:val="24"/>
          <w:szCs w:val="24"/>
          <w:lang w:val="bg-BG"/>
        </w:rPr>
        <w:t xml:space="preserve">ЗЗ </w:t>
      </w:r>
      <w:r w:rsidRPr="00407494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407494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9F139A">
        <w:rPr>
          <w:rFonts w:ascii="Times New Roman" w:hAnsi="Times New Roman"/>
          <w:b/>
          <w:sz w:val="24"/>
          <w:szCs w:val="24"/>
        </w:rPr>
        <w:t>ЗЗ BG0000</w:t>
      </w:r>
      <w:r>
        <w:rPr>
          <w:rFonts w:ascii="Times New Roman" w:hAnsi="Times New Roman"/>
          <w:b/>
          <w:sz w:val="24"/>
          <w:szCs w:val="24"/>
          <w:lang w:val="bg-BG"/>
        </w:rPr>
        <w:t>578</w:t>
      </w:r>
      <w:r w:rsidRPr="009F139A">
        <w:rPr>
          <w:rFonts w:ascii="Times New Roman" w:hAnsi="Times New Roman"/>
          <w:b/>
          <w:sz w:val="24"/>
          <w:szCs w:val="24"/>
        </w:rPr>
        <w:t xml:space="preserve"> „</w:t>
      </w:r>
      <w:r>
        <w:rPr>
          <w:rFonts w:ascii="Times New Roman" w:hAnsi="Times New Roman"/>
          <w:b/>
          <w:sz w:val="24"/>
          <w:szCs w:val="24"/>
          <w:lang w:val="bg-BG"/>
        </w:rPr>
        <w:t>Р</w:t>
      </w:r>
      <w:proofErr w:type="spellStart"/>
      <w:r w:rsidRPr="009F139A">
        <w:rPr>
          <w:rFonts w:ascii="Times New Roman" w:hAnsi="Times New Roman"/>
          <w:b/>
          <w:sz w:val="24"/>
          <w:szCs w:val="24"/>
        </w:rPr>
        <w:t>ека</w:t>
      </w:r>
      <w:proofErr w:type="spellEnd"/>
      <w:r>
        <w:rPr>
          <w:rFonts w:ascii="Times New Roman" w:hAnsi="Times New Roman"/>
          <w:b/>
          <w:sz w:val="24"/>
          <w:szCs w:val="24"/>
          <w:lang w:val="bg-BG"/>
        </w:rPr>
        <w:t xml:space="preserve"> Марица</w:t>
      </w:r>
      <w:r w:rsidRPr="009F139A">
        <w:rPr>
          <w:rFonts w:ascii="Times New Roman" w:hAnsi="Times New Roman"/>
          <w:b/>
          <w:sz w:val="24"/>
          <w:szCs w:val="24"/>
        </w:rPr>
        <w:t>”,</w:t>
      </w:r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за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опазване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на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природните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местообитания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на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дивата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флора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F139A">
        <w:rPr>
          <w:rFonts w:ascii="Times New Roman" w:hAnsi="Times New Roman"/>
          <w:sz w:val="24"/>
          <w:szCs w:val="24"/>
        </w:rPr>
        <w:t>фауна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139A">
        <w:rPr>
          <w:rFonts w:ascii="Times New Roman" w:hAnsi="Times New Roman"/>
          <w:sz w:val="24"/>
          <w:szCs w:val="24"/>
        </w:rPr>
        <w:t>приета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от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Министерски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139A">
        <w:rPr>
          <w:rFonts w:ascii="Times New Roman" w:hAnsi="Times New Roman"/>
          <w:sz w:val="24"/>
          <w:szCs w:val="24"/>
        </w:rPr>
        <w:t>съвет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9F139A">
        <w:rPr>
          <w:rFonts w:ascii="Times New Roman" w:hAnsi="Times New Roman"/>
          <w:sz w:val="24"/>
          <w:szCs w:val="24"/>
        </w:rPr>
        <w:t>Решение</w:t>
      </w:r>
      <w:proofErr w:type="spellEnd"/>
      <w:r w:rsidRPr="009F139A">
        <w:rPr>
          <w:rFonts w:ascii="Times New Roman" w:hAnsi="Times New Roman"/>
          <w:sz w:val="24"/>
          <w:szCs w:val="24"/>
        </w:rPr>
        <w:t xml:space="preserve"> № 122/02.03.2007 г</w:t>
      </w:r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ЗЗ BG 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 и ЗЗ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</w:t>
      </w:r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AB7C43">
        <w:rPr>
          <w:rFonts w:ascii="Times New Roman" w:hAnsi="Times New Roman"/>
          <w:b/>
          <w:sz w:val="24"/>
          <w:szCs w:val="24"/>
          <w:lang w:val="bg-BG"/>
        </w:rPr>
        <w:t>ЗЗ BG00020209 „</w:t>
      </w:r>
      <w:proofErr w:type="spellStart"/>
      <w:r w:rsidRPr="00AB7C43">
        <w:rPr>
          <w:rFonts w:ascii="Times New Roman" w:hAnsi="Times New Roman"/>
          <w:b/>
          <w:sz w:val="24"/>
          <w:szCs w:val="24"/>
          <w:lang w:val="bg-BG"/>
        </w:rPr>
        <w:t>Радинчево</w:t>
      </w:r>
      <w:proofErr w:type="spellEnd"/>
      <w:r w:rsidRPr="00AB7C43">
        <w:rPr>
          <w:rFonts w:ascii="Times New Roman" w:hAnsi="Times New Roman"/>
          <w:b/>
          <w:sz w:val="24"/>
          <w:szCs w:val="24"/>
          <w:lang w:val="bg-BG"/>
        </w:rPr>
        <w:t xml:space="preserve">” </w:t>
      </w:r>
      <w:r w:rsidRPr="0015013D">
        <w:rPr>
          <w:rFonts w:ascii="Times New Roman" w:hAnsi="Times New Roman"/>
          <w:sz w:val="24"/>
          <w:szCs w:val="24"/>
          <w:lang w:val="bg-BG"/>
        </w:rPr>
        <w:t>за опазване на дивите птици обявена, със заповед № РД-783/29.10.2008г. на Министъра на околната среда и водите на Министъра на околната среда и водите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BF050B" w:rsidRPr="00407494" w:rsidRDefault="00BF050B" w:rsidP="00BF050B">
      <w:pPr>
        <w:pStyle w:val="Style"/>
        <w:spacing w:after="120"/>
        <w:ind w:left="0" w:firstLine="720"/>
        <w:rPr>
          <w:kern w:val="1"/>
          <w:lang w:val="bg-BG"/>
        </w:rPr>
      </w:pPr>
    </w:p>
    <w:p w:rsidR="00BF050B" w:rsidRPr="00407494" w:rsidRDefault="00BF050B" w:rsidP="00BF050B">
      <w:pPr>
        <w:pStyle w:val="Style"/>
        <w:spacing w:after="120"/>
        <w:ind w:left="0" w:firstLine="720"/>
        <w:rPr>
          <w:kern w:val="1"/>
          <w:lang w:val="bg-BG"/>
        </w:rPr>
      </w:pPr>
      <w:r w:rsidRPr="00407494">
        <w:rPr>
          <w:kern w:val="1"/>
          <w:lang w:val="bg-BG"/>
        </w:rPr>
        <w:t xml:space="preserve">При проверка за допустимост по чл. 12, ал. 2 от Наредбата за ОС бе установено, че реализацията на </w:t>
      </w:r>
      <w:r>
        <w:rPr>
          <w:kern w:val="1"/>
          <w:lang w:val="bg-BG"/>
        </w:rPr>
        <w:t>проекта</w:t>
      </w:r>
      <w:r w:rsidRPr="00407494">
        <w:rPr>
          <w:kern w:val="1"/>
          <w:lang w:val="bg-BG"/>
        </w:rPr>
        <w:t xml:space="preserve"> е допустим спрямо режим</w:t>
      </w:r>
      <w:r>
        <w:rPr>
          <w:kern w:val="1"/>
          <w:lang w:val="bg-BG"/>
        </w:rPr>
        <w:t>ите</w:t>
      </w:r>
      <w:r w:rsidRPr="00407494">
        <w:rPr>
          <w:kern w:val="1"/>
          <w:lang w:val="bg-BG"/>
        </w:rPr>
        <w:t xml:space="preserve"> на защитен</w:t>
      </w:r>
      <w:r>
        <w:rPr>
          <w:kern w:val="1"/>
          <w:lang w:val="bg-BG"/>
        </w:rPr>
        <w:t>и</w:t>
      </w:r>
      <w:r w:rsidRPr="00407494">
        <w:rPr>
          <w:kern w:val="1"/>
          <w:lang w:val="bg-BG"/>
        </w:rPr>
        <w:t xml:space="preserve"> зон</w:t>
      </w:r>
      <w:r>
        <w:rPr>
          <w:kern w:val="1"/>
          <w:lang w:val="bg-BG"/>
        </w:rPr>
        <w:t>и</w:t>
      </w:r>
      <w:r w:rsidRPr="00407494">
        <w:rPr>
          <w:kern w:val="1"/>
          <w:lang w:val="bg-BG"/>
        </w:rPr>
        <w:t xml:space="preserve"> </w:t>
      </w:r>
      <w:r w:rsidRPr="00407494">
        <w:rPr>
          <w:b/>
          <w:kern w:val="1"/>
          <w:lang w:val="bg-BG"/>
        </w:rPr>
        <w:t>BG0001032 „Родопи Източни</w:t>
      </w:r>
      <w:r w:rsidRPr="00407494">
        <w:rPr>
          <w:kern w:val="1"/>
          <w:lang w:val="bg-BG"/>
        </w:rPr>
        <w:t xml:space="preserve">”, </w:t>
      </w:r>
      <w:r w:rsidRPr="006D07F9">
        <w:rPr>
          <w:b/>
          <w:lang w:val="bg-BG"/>
        </w:rPr>
        <w:t>ЗЗ BG 0000212 „Сакар”</w:t>
      </w:r>
      <w:r>
        <w:rPr>
          <w:b/>
          <w:lang w:val="bg-BG"/>
        </w:rPr>
        <w:t xml:space="preserve">, </w:t>
      </w:r>
      <w:r w:rsidRPr="006D07F9">
        <w:rPr>
          <w:lang w:val="bg-BG"/>
        </w:rPr>
        <w:t xml:space="preserve">ЗЗ </w:t>
      </w:r>
      <w:r w:rsidRPr="006D07F9">
        <w:rPr>
          <w:b/>
          <w:lang w:val="bg-BG"/>
        </w:rPr>
        <w:t>BG0002021 „Сакар“</w:t>
      </w:r>
      <w:r>
        <w:rPr>
          <w:b/>
          <w:lang w:val="bg-BG"/>
        </w:rPr>
        <w:t>,</w:t>
      </w:r>
      <w:r w:rsidRPr="00AB7C43">
        <w:rPr>
          <w:lang w:val="bg-BG"/>
        </w:rPr>
        <w:t xml:space="preserve"> </w:t>
      </w:r>
      <w:r w:rsidRPr="00AB7C43">
        <w:rPr>
          <w:b/>
          <w:lang w:val="bg-BG"/>
        </w:rPr>
        <w:t>ЗЗ BG00020209 „</w:t>
      </w:r>
      <w:proofErr w:type="spellStart"/>
      <w:r w:rsidRPr="00AB7C43">
        <w:rPr>
          <w:b/>
          <w:lang w:val="bg-BG"/>
        </w:rPr>
        <w:t>Радинчево</w:t>
      </w:r>
      <w:proofErr w:type="spellEnd"/>
      <w:r w:rsidRPr="00AB7C43">
        <w:rPr>
          <w:b/>
          <w:lang w:val="bg-BG"/>
        </w:rPr>
        <w:t>”</w:t>
      </w:r>
      <w:r w:rsidRPr="00407494">
        <w:rPr>
          <w:kern w:val="1"/>
          <w:lang w:val="bg-BG"/>
        </w:rPr>
        <w:t>при спазване на забраните определени със заповед</w:t>
      </w:r>
      <w:r>
        <w:rPr>
          <w:kern w:val="1"/>
          <w:lang w:val="bg-BG"/>
        </w:rPr>
        <w:t>ите им</w:t>
      </w:r>
      <w:r w:rsidRPr="00407494">
        <w:rPr>
          <w:kern w:val="1"/>
          <w:lang w:val="bg-BG"/>
        </w:rPr>
        <w:t xml:space="preserve"> за обявяване</w:t>
      </w:r>
      <w:r>
        <w:rPr>
          <w:kern w:val="1"/>
          <w:lang w:val="bg-BG"/>
        </w:rPr>
        <w:t>.</w:t>
      </w:r>
    </w:p>
    <w:p w:rsidR="002B60F6" w:rsidRDefault="002B60F6" w:rsidP="00061ABA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DF52BA" w:rsidRDefault="00A859AA" w:rsidP="00061ABA">
      <w:pPr>
        <w:overflowPunct/>
        <w:autoSpaceDE/>
        <w:adjustRightInd/>
        <w:spacing w:after="120"/>
        <w:ind w:firstLine="720"/>
        <w:jc w:val="both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F270F9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</w:t>
      </w:r>
      <w:r w:rsidR="00F270F9" w:rsidRPr="00F270F9">
        <w:rPr>
          <w:rFonts w:ascii="Times New Roman" w:hAnsi="Times New Roman"/>
          <w:bCs/>
          <w:sz w:val="24"/>
          <w:szCs w:val="24"/>
          <w:lang w:val="bg-BG" w:eastAsia="bg-BG"/>
        </w:rPr>
        <w:t xml:space="preserve">роекта за: </w:t>
      </w:r>
      <w:r w:rsidR="00FB403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„П</w:t>
      </w:r>
      <w:r w:rsidR="00FB4031" w:rsidRPr="00C51E5A">
        <w:rPr>
          <w:rFonts w:ascii="Times New Roman" w:hAnsi="Times New Roman"/>
          <w:sz w:val="24"/>
          <w:szCs w:val="24"/>
          <w:lang w:val="bg-BG"/>
        </w:rPr>
        <w:t>ромяна на предназначението на земеделски територии – частна държавна собственост за следните имоти</w:t>
      </w:r>
      <w:r w:rsidR="00FB403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 с идентификатори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46574.901.10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Малко градище, общ. Любимец,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66370.166.141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Сива река,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47737.109.76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Мезек,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54033.78.1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54033.73.9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FB4031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54033.73.11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Оряхово, общ. Любимец,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43205.32.20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43205.56.1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43205.61.1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43205.126.19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43205.116.1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43205.115.4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43205.115.8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43205.115.10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43205.117.5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43205.117.2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43205.70.4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43205.70.5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43205.70.6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43205.68.1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>,</w:t>
      </w:r>
      <w:r w:rsidR="00FB4031" w:rsidRPr="008A61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43205.67.19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Левка,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59183.63.31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Пъстрогор,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48979.56.16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с.Момково,общ. Свиленград,</w:t>
      </w:r>
      <w:r w:rsidR="00FB4031" w:rsidRPr="0051258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65677.801.29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гр.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14708.41.74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14708.9.178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14708.6.86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по ККР на с. Генералово,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43877.41.13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Лисово,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49446.10.2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Мустрак,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47468.40.103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Маточина,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70055.42.18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Студена,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20674.134.5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20674.134.2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20674.38.10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20674.35.1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20674.27.9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20674.28.12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20674.17.4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20674.12.87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20674.12.25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Дервишка могила, общ. Свиленград,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39001.94.90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39001.95.143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39001.15.13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39001.71.192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</w:t>
      </w:r>
      <w:r w:rsidR="00FB4031" w:rsidRPr="00C51E5A">
        <w:rPr>
          <w:rFonts w:ascii="Times New Roman" w:hAnsi="Times New Roman"/>
          <w:color w:val="000000"/>
          <w:sz w:val="24"/>
          <w:szCs w:val="24"/>
          <w:lang w:val="bg-BG" w:eastAsia="bg-BG"/>
        </w:rPr>
        <w:t>39001.79.126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по ККР на с. Костур, общ. Свиленград,</w:t>
      </w:r>
      <w:r w:rsidR="00FB4031" w:rsidRPr="0094111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FB403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във връзка с включването им</w:t>
      </w:r>
      <w:r w:rsidR="00FB4031" w:rsidRPr="004433A9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="00FB4031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в Държавен горски фонд /ДГФ/  и изключването им от Държавен поземлен фонд /ДПФ/</w:t>
      </w:r>
      <w:r w:rsidR="00FB4031">
        <w:rPr>
          <w:rFonts w:ascii="Times New Roman" w:hAnsi="Times New Roman"/>
          <w:color w:val="000000"/>
          <w:sz w:val="24"/>
          <w:szCs w:val="24"/>
          <w:lang w:val="bg-BG" w:eastAsia="bg-BG"/>
        </w:rPr>
        <w:t>“</w:t>
      </w:r>
      <w:r w:rsidR="00A02AC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577417" w:rsidRPr="00F270F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C324CA" w:rsidRDefault="00C324CA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D71D1F" w:rsidRDefault="00D71D1F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</w:p>
    <w:p w:rsidR="00F270F9" w:rsidRPr="00F270F9" w:rsidRDefault="00F270F9" w:rsidP="0002180C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201702" w:rsidRPr="00F270F9" w:rsidRDefault="00201702" w:rsidP="0020170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1. Предвид характера на проекта (промяна предназначението от земеделска в горска територия), не се предвиждат дейности, които да доведат до увреждане/унищожаване на природни местообитания или местообитания на видове предмет на опазване в защитените зони.  </w:t>
      </w:r>
    </w:p>
    <w:p w:rsidR="00201702" w:rsidRPr="00F270F9" w:rsidRDefault="00201702" w:rsidP="00201702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 xml:space="preserve">2. Реализацията на проекта няма да доведе до 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състояние.    </w:t>
      </w:r>
    </w:p>
    <w:p w:rsidR="00201702" w:rsidRPr="00F270F9" w:rsidRDefault="00201702" w:rsidP="00201702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3. Проектът не противоречи на природозащитните цели на защитени зони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„Сакар“.</w:t>
      </w:r>
    </w:p>
    <w:p w:rsidR="00201702" w:rsidRPr="00F270F9" w:rsidRDefault="00201702" w:rsidP="00201702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4. Предвид, че на терен ситуацията не се променя, настоящият проект няма да окаже въздействие върху целостта на защитени зони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 и BG0000212 „Сакар</w:t>
      </w: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“, както и на свързаността между зоните.  </w:t>
      </w:r>
    </w:p>
    <w:p w:rsidR="00201702" w:rsidRPr="00F270F9" w:rsidRDefault="00201702" w:rsidP="0020170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5. Не се очаква генериране на емисии и отпадъци във вид и количества, които да окажат значително отрицателно въздействие върху защитената зона.   </w:t>
      </w:r>
    </w:p>
    <w:p w:rsidR="00201702" w:rsidRPr="00F270F9" w:rsidRDefault="00201702" w:rsidP="00201702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6. Предвид наличната информация за реализирани ППП/ИП със сходен или друг характер, при взаимодействие, с които оценявания проект може да окаже значително отрицателно въздействие върху защитените зони е видно, че реализацията му няма вероятност да доведе до </w:t>
      </w:r>
      <w:proofErr w:type="spellStart"/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>кумулиране</w:t>
      </w:r>
      <w:proofErr w:type="spellEnd"/>
      <w:r w:rsidRPr="00F270F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въздействия върху тях.</w:t>
      </w:r>
    </w:p>
    <w:p w:rsidR="00490EBA" w:rsidRDefault="00490EBA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C324CA" w:rsidRDefault="00C324CA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</w:p>
    <w:p w:rsidR="00D71D1F" w:rsidRPr="00F270F9" w:rsidRDefault="00D71D1F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Pr="00F270F9" w:rsidRDefault="001E25D6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27112C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които 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издадено настоящото решение, възложителят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, съответно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новият възложител е длъжен да уведоми РИОСВ-Хасково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за промените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 дневен срок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от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настъпване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то им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.</w:t>
      </w:r>
    </w:p>
    <w:p w:rsidR="000E309B" w:rsidRPr="00F270F9" w:rsidRDefault="000E309B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F270F9" w:rsidRDefault="00D71D1F" w:rsidP="001E25D6">
      <w:pPr>
        <w:overflowPunct/>
        <w:autoSpaceDE/>
        <w:adjustRightInd/>
        <w:spacing w:after="60"/>
        <w:ind w:firstLine="72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F270F9" w:rsidRDefault="001E25D6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ab/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Решението може да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бъде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обжалва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но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</w:t>
      </w:r>
      <w:r w:rsidR="000E309B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в 14-дневен срок от съобщаването му, </w:t>
      </w:r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>Административнопроцесуалния</w:t>
      </w:r>
      <w:proofErr w:type="spellEnd"/>
      <w:r w:rsidR="00D71D1F" w:rsidRPr="00F270F9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 кодекс.</w:t>
      </w:r>
    </w:p>
    <w:p w:rsidR="00F270F9" w:rsidRDefault="00F270F9" w:rsidP="00D71D1F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A02AC2" w:rsidRDefault="00D71D1F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A02AC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2</w:t>
      </w:r>
      <w:r w:rsidR="00C324C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6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C324CA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10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A02AC2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3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F270F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490EBA" w:rsidRDefault="00490EBA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D67A2" w:rsidRDefault="005D67A2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02AC2" w:rsidRPr="005C0A8A" w:rsidRDefault="00AE50B4" w:rsidP="00A02AC2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A02AC2" w:rsidRPr="005C0A8A" w:rsidRDefault="00A02AC2" w:rsidP="00A02A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C0A8A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A02AC2" w:rsidRPr="005C0A8A" w:rsidRDefault="00A02AC2" w:rsidP="00A02AC2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C0A8A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sectPr w:rsidR="00A02AC2" w:rsidRPr="005C0A8A" w:rsidSect="00494CB5">
      <w:headerReference w:type="first" r:id="rId9"/>
      <w:footerReference w:type="first" r:id="rId10"/>
      <w:pgSz w:w="11907" w:h="16840" w:code="9"/>
      <w:pgMar w:top="1560" w:right="850" w:bottom="1134" w:left="1170" w:header="426" w:footer="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B98" w:rsidRDefault="001A6B98">
      <w:r>
        <w:separator/>
      </w:r>
    </w:p>
  </w:endnote>
  <w:endnote w:type="continuationSeparator" w:id="0">
    <w:p w:rsidR="001A6B98" w:rsidRDefault="001A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65F2B92" wp14:editId="6C177227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A833482" wp14:editId="76824041">
                <wp:simplePos x="0" y="0"/>
                <wp:positionH relativeFrom="column">
                  <wp:posOffset>420081</wp:posOffset>
                </wp:positionH>
                <wp:positionV relativeFrom="paragraph">
                  <wp:posOffset>178781</wp:posOffset>
                </wp:positionV>
                <wp:extent cx="527685" cy="542925"/>
                <wp:effectExtent l="0" t="0" r="5715" b="9525"/>
                <wp:wrapNone/>
                <wp:docPr id="7" name="Картина 7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29266D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29266D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683ACC" w:rsidRPr="00D86ABE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683ACC" w:rsidRPr="00D86ABE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683ACC" w:rsidRPr="00D86ABE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DE8066E" wp14:editId="494B9DE0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8" name="Картина 8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B98" w:rsidRDefault="001A6B98">
      <w:r>
        <w:separator/>
      </w:r>
    </w:p>
  </w:footnote>
  <w:footnote w:type="continuationSeparator" w:id="0">
    <w:p w:rsidR="001A6B98" w:rsidRDefault="001A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EA6FF5C" wp14:editId="079F200D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9D4BF7" wp14:editId="73783A3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75AF"/>
    <w:rsid w:val="0002180C"/>
    <w:rsid w:val="00030B05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1ABA"/>
    <w:rsid w:val="000658EA"/>
    <w:rsid w:val="00065DC3"/>
    <w:rsid w:val="00066AA2"/>
    <w:rsid w:val="00070673"/>
    <w:rsid w:val="000710D7"/>
    <w:rsid w:val="0007606B"/>
    <w:rsid w:val="00090C42"/>
    <w:rsid w:val="0009564B"/>
    <w:rsid w:val="00096AC7"/>
    <w:rsid w:val="000A0550"/>
    <w:rsid w:val="000A6E83"/>
    <w:rsid w:val="000B4867"/>
    <w:rsid w:val="000B6875"/>
    <w:rsid w:val="000C775A"/>
    <w:rsid w:val="000D65BE"/>
    <w:rsid w:val="000E309B"/>
    <w:rsid w:val="000F57BA"/>
    <w:rsid w:val="0010108A"/>
    <w:rsid w:val="00103FC7"/>
    <w:rsid w:val="00104524"/>
    <w:rsid w:val="001073F0"/>
    <w:rsid w:val="00115C9F"/>
    <w:rsid w:val="001317F3"/>
    <w:rsid w:val="00137B08"/>
    <w:rsid w:val="00142B7C"/>
    <w:rsid w:val="0014527B"/>
    <w:rsid w:val="00151F7F"/>
    <w:rsid w:val="001542DB"/>
    <w:rsid w:val="00154FDC"/>
    <w:rsid w:val="00157D1E"/>
    <w:rsid w:val="00160CA5"/>
    <w:rsid w:val="001658A1"/>
    <w:rsid w:val="001712C3"/>
    <w:rsid w:val="00174BD0"/>
    <w:rsid w:val="00181D2D"/>
    <w:rsid w:val="001868EE"/>
    <w:rsid w:val="0019240C"/>
    <w:rsid w:val="00195F85"/>
    <w:rsid w:val="00196AB2"/>
    <w:rsid w:val="001A6B98"/>
    <w:rsid w:val="001B170D"/>
    <w:rsid w:val="001B4BA5"/>
    <w:rsid w:val="001B7358"/>
    <w:rsid w:val="001C118D"/>
    <w:rsid w:val="001C5702"/>
    <w:rsid w:val="001C6903"/>
    <w:rsid w:val="001E10FE"/>
    <w:rsid w:val="001E25CF"/>
    <w:rsid w:val="001E25D6"/>
    <w:rsid w:val="001E33FC"/>
    <w:rsid w:val="001E55F5"/>
    <w:rsid w:val="001F2870"/>
    <w:rsid w:val="001F2D91"/>
    <w:rsid w:val="001F38CC"/>
    <w:rsid w:val="00201702"/>
    <w:rsid w:val="002017DF"/>
    <w:rsid w:val="00202BA8"/>
    <w:rsid w:val="002048E6"/>
    <w:rsid w:val="0020512A"/>
    <w:rsid w:val="0020653E"/>
    <w:rsid w:val="00215BBB"/>
    <w:rsid w:val="00215F79"/>
    <w:rsid w:val="00221BF5"/>
    <w:rsid w:val="002239A9"/>
    <w:rsid w:val="002273FE"/>
    <w:rsid w:val="002303E2"/>
    <w:rsid w:val="00230D10"/>
    <w:rsid w:val="00230E2D"/>
    <w:rsid w:val="00233451"/>
    <w:rsid w:val="00234C69"/>
    <w:rsid w:val="00235BD3"/>
    <w:rsid w:val="0024074D"/>
    <w:rsid w:val="0024120B"/>
    <w:rsid w:val="00250ED8"/>
    <w:rsid w:val="00251529"/>
    <w:rsid w:val="00253C96"/>
    <w:rsid w:val="00255B4A"/>
    <w:rsid w:val="002619AC"/>
    <w:rsid w:val="002663AA"/>
    <w:rsid w:val="00266D04"/>
    <w:rsid w:val="0027112C"/>
    <w:rsid w:val="002733B4"/>
    <w:rsid w:val="002813DA"/>
    <w:rsid w:val="0029266D"/>
    <w:rsid w:val="002932AB"/>
    <w:rsid w:val="00293AAD"/>
    <w:rsid w:val="002976D4"/>
    <w:rsid w:val="002A2BEC"/>
    <w:rsid w:val="002A443A"/>
    <w:rsid w:val="002B13FD"/>
    <w:rsid w:val="002B60F6"/>
    <w:rsid w:val="002B670D"/>
    <w:rsid w:val="002B7809"/>
    <w:rsid w:val="002C2AAD"/>
    <w:rsid w:val="002E0586"/>
    <w:rsid w:val="002E1E26"/>
    <w:rsid w:val="002E25EF"/>
    <w:rsid w:val="002F0C38"/>
    <w:rsid w:val="002F43DC"/>
    <w:rsid w:val="002F7E1F"/>
    <w:rsid w:val="00300430"/>
    <w:rsid w:val="00304041"/>
    <w:rsid w:val="00304D20"/>
    <w:rsid w:val="0031305B"/>
    <w:rsid w:val="00324274"/>
    <w:rsid w:val="00334A7A"/>
    <w:rsid w:val="00335690"/>
    <w:rsid w:val="00335ECB"/>
    <w:rsid w:val="00340466"/>
    <w:rsid w:val="00341822"/>
    <w:rsid w:val="00342213"/>
    <w:rsid w:val="00342688"/>
    <w:rsid w:val="00346B84"/>
    <w:rsid w:val="00347D6A"/>
    <w:rsid w:val="00352F4E"/>
    <w:rsid w:val="003568BF"/>
    <w:rsid w:val="00361880"/>
    <w:rsid w:val="003653B2"/>
    <w:rsid w:val="0037039D"/>
    <w:rsid w:val="0037081E"/>
    <w:rsid w:val="00374C35"/>
    <w:rsid w:val="0038439F"/>
    <w:rsid w:val="00393544"/>
    <w:rsid w:val="003A3E07"/>
    <w:rsid w:val="003B15A7"/>
    <w:rsid w:val="003B40AF"/>
    <w:rsid w:val="003B6719"/>
    <w:rsid w:val="003C53E8"/>
    <w:rsid w:val="003C63CF"/>
    <w:rsid w:val="003D64E0"/>
    <w:rsid w:val="003E3070"/>
    <w:rsid w:val="003E30E6"/>
    <w:rsid w:val="003E4BB3"/>
    <w:rsid w:val="003E7F99"/>
    <w:rsid w:val="003F136B"/>
    <w:rsid w:val="0040427F"/>
    <w:rsid w:val="00407BDD"/>
    <w:rsid w:val="004137E6"/>
    <w:rsid w:val="004174F6"/>
    <w:rsid w:val="00422596"/>
    <w:rsid w:val="00423C16"/>
    <w:rsid w:val="004250B8"/>
    <w:rsid w:val="00430394"/>
    <w:rsid w:val="0043438F"/>
    <w:rsid w:val="00440511"/>
    <w:rsid w:val="00446795"/>
    <w:rsid w:val="00446FB7"/>
    <w:rsid w:val="00455710"/>
    <w:rsid w:val="00472BA6"/>
    <w:rsid w:val="004766EB"/>
    <w:rsid w:val="00490EBA"/>
    <w:rsid w:val="00494CB5"/>
    <w:rsid w:val="004C00AF"/>
    <w:rsid w:val="004C19B9"/>
    <w:rsid w:val="004C3144"/>
    <w:rsid w:val="004C45AF"/>
    <w:rsid w:val="004C491C"/>
    <w:rsid w:val="004C6CFD"/>
    <w:rsid w:val="004D1054"/>
    <w:rsid w:val="004D3EFF"/>
    <w:rsid w:val="004E412A"/>
    <w:rsid w:val="004F04D9"/>
    <w:rsid w:val="004F0C2A"/>
    <w:rsid w:val="004F1B64"/>
    <w:rsid w:val="004F262A"/>
    <w:rsid w:val="004F2E2E"/>
    <w:rsid w:val="004F4274"/>
    <w:rsid w:val="004F765C"/>
    <w:rsid w:val="00504B7F"/>
    <w:rsid w:val="00513454"/>
    <w:rsid w:val="00514698"/>
    <w:rsid w:val="0051471E"/>
    <w:rsid w:val="0052000E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60146"/>
    <w:rsid w:val="005619A3"/>
    <w:rsid w:val="00562AFE"/>
    <w:rsid w:val="0057056E"/>
    <w:rsid w:val="00571588"/>
    <w:rsid w:val="00571A9B"/>
    <w:rsid w:val="00575C85"/>
    <w:rsid w:val="00577417"/>
    <w:rsid w:val="00581F83"/>
    <w:rsid w:val="0058299F"/>
    <w:rsid w:val="00595361"/>
    <w:rsid w:val="005959B2"/>
    <w:rsid w:val="00595B0B"/>
    <w:rsid w:val="005A0CE3"/>
    <w:rsid w:val="005A2999"/>
    <w:rsid w:val="005A3B17"/>
    <w:rsid w:val="005B10D9"/>
    <w:rsid w:val="005B69F7"/>
    <w:rsid w:val="005B7F47"/>
    <w:rsid w:val="005C1180"/>
    <w:rsid w:val="005C2E55"/>
    <w:rsid w:val="005C5B18"/>
    <w:rsid w:val="005D2F78"/>
    <w:rsid w:val="005D67A2"/>
    <w:rsid w:val="005D7788"/>
    <w:rsid w:val="005F34F9"/>
    <w:rsid w:val="00601D2F"/>
    <w:rsid w:val="00602A0B"/>
    <w:rsid w:val="006039E5"/>
    <w:rsid w:val="00605EE0"/>
    <w:rsid w:val="00611F20"/>
    <w:rsid w:val="00612441"/>
    <w:rsid w:val="006134DB"/>
    <w:rsid w:val="00614E76"/>
    <w:rsid w:val="006171EB"/>
    <w:rsid w:val="00627AF2"/>
    <w:rsid w:val="006340C8"/>
    <w:rsid w:val="0064092B"/>
    <w:rsid w:val="00640C69"/>
    <w:rsid w:val="0064168A"/>
    <w:rsid w:val="00643C98"/>
    <w:rsid w:val="00654471"/>
    <w:rsid w:val="0065679C"/>
    <w:rsid w:val="00661C46"/>
    <w:rsid w:val="00662C43"/>
    <w:rsid w:val="0067078F"/>
    <w:rsid w:val="006816CA"/>
    <w:rsid w:val="00683ACC"/>
    <w:rsid w:val="00687C2D"/>
    <w:rsid w:val="00696C5A"/>
    <w:rsid w:val="006A1C95"/>
    <w:rsid w:val="006A40EE"/>
    <w:rsid w:val="006A6644"/>
    <w:rsid w:val="006B0B9A"/>
    <w:rsid w:val="006B25DC"/>
    <w:rsid w:val="006C021C"/>
    <w:rsid w:val="006C38D7"/>
    <w:rsid w:val="006C4263"/>
    <w:rsid w:val="006D21A3"/>
    <w:rsid w:val="006D7FAD"/>
    <w:rsid w:val="006E1608"/>
    <w:rsid w:val="006F76E6"/>
    <w:rsid w:val="007009B6"/>
    <w:rsid w:val="00701967"/>
    <w:rsid w:val="00715F85"/>
    <w:rsid w:val="0072234E"/>
    <w:rsid w:val="007246D7"/>
    <w:rsid w:val="00731CCD"/>
    <w:rsid w:val="00735898"/>
    <w:rsid w:val="007364DF"/>
    <w:rsid w:val="00742897"/>
    <w:rsid w:val="00744025"/>
    <w:rsid w:val="0074472F"/>
    <w:rsid w:val="007719EF"/>
    <w:rsid w:val="007A23B0"/>
    <w:rsid w:val="007A4EAF"/>
    <w:rsid w:val="007A6290"/>
    <w:rsid w:val="007D21EF"/>
    <w:rsid w:val="007D627F"/>
    <w:rsid w:val="007E21F8"/>
    <w:rsid w:val="007E7EE4"/>
    <w:rsid w:val="007F009F"/>
    <w:rsid w:val="007F0103"/>
    <w:rsid w:val="007F2E0E"/>
    <w:rsid w:val="008115E4"/>
    <w:rsid w:val="00825D20"/>
    <w:rsid w:val="008302D9"/>
    <w:rsid w:val="008322C7"/>
    <w:rsid w:val="008403F9"/>
    <w:rsid w:val="00842F0C"/>
    <w:rsid w:val="008456DB"/>
    <w:rsid w:val="00847BD7"/>
    <w:rsid w:val="00852478"/>
    <w:rsid w:val="0085348A"/>
    <w:rsid w:val="00857AC0"/>
    <w:rsid w:val="00862C81"/>
    <w:rsid w:val="00870F88"/>
    <w:rsid w:val="008719BB"/>
    <w:rsid w:val="00892294"/>
    <w:rsid w:val="0089242E"/>
    <w:rsid w:val="00895FC4"/>
    <w:rsid w:val="008A098F"/>
    <w:rsid w:val="008A0ABF"/>
    <w:rsid w:val="008A2513"/>
    <w:rsid w:val="008B0206"/>
    <w:rsid w:val="008B1300"/>
    <w:rsid w:val="008B3AF3"/>
    <w:rsid w:val="008C449A"/>
    <w:rsid w:val="008C48AD"/>
    <w:rsid w:val="008D73F7"/>
    <w:rsid w:val="008F00AA"/>
    <w:rsid w:val="008F49B1"/>
    <w:rsid w:val="008F4F19"/>
    <w:rsid w:val="009065D5"/>
    <w:rsid w:val="00916470"/>
    <w:rsid w:val="00931014"/>
    <w:rsid w:val="00936425"/>
    <w:rsid w:val="009373B6"/>
    <w:rsid w:val="00942484"/>
    <w:rsid w:val="00945153"/>
    <w:rsid w:val="00945AF6"/>
    <w:rsid w:val="00946775"/>
    <w:rsid w:val="00946D85"/>
    <w:rsid w:val="00957520"/>
    <w:rsid w:val="00957AFB"/>
    <w:rsid w:val="009605AC"/>
    <w:rsid w:val="00960A05"/>
    <w:rsid w:val="00973C05"/>
    <w:rsid w:val="00974296"/>
    <w:rsid w:val="00974546"/>
    <w:rsid w:val="00983828"/>
    <w:rsid w:val="00985BB4"/>
    <w:rsid w:val="009906F9"/>
    <w:rsid w:val="00990735"/>
    <w:rsid w:val="00995F09"/>
    <w:rsid w:val="00997132"/>
    <w:rsid w:val="00997E13"/>
    <w:rsid w:val="009A07B2"/>
    <w:rsid w:val="009A32CC"/>
    <w:rsid w:val="009A49E5"/>
    <w:rsid w:val="009A674D"/>
    <w:rsid w:val="009B00C1"/>
    <w:rsid w:val="009B7046"/>
    <w:rsid w:val="009B7909"/>
    <w:rsid w:val="009C28A8"/>
    <w:rsid w:val="009C68AC"/>
    <w:rsid w:val="009C7D75"/>
    <w:rsid w:val="009D2E64"/>
    <w:rsid w:val="009D4048"/>
    <w:rsid w:val="009E24BD"/>
    <w:rsid w:val="009E6F5B"/>
    <w:rsid w:val="009E7D8E"/>
    <w:rsid w:val="009F0994"/>
    <w:rsid w:val="009F6B40"/>
    <w:rsid w:val="00A02760"/>
    <w:rsid w:val="00A02AC2"/>
    <w:rsid w:val="00A1320E"/>
    <w:rsid w:val="00A24EF1"/>
    <w:rsid w:val="00A27CE5"/>
    <w:rsid w:val="00A31F08"/>
    <w:rsid w:val="00A5529C"/>
    <w:rsid w:val="00A60E09"/>
    <w:rsid w:val="00A67D16"/>
    <w:rsid w:val="00A7322F"/>
    <w:rsid w:val="00A73B2B"/>
    <w:rsid w:val="00A75474"/>
    <w:rsid w:val="00A80AA5"/>
    <w:rsid w:val="00A83E8B"/>
    <w:rsid w:val="00A859AA"/>
    <w:rsid w:val="00A8645D"/>
    <w:rsid w:val="00AA6DC9"/>
    <w:rsid w:val="00AB281B"/>
    <w:rsid w:val="00AB5EC9"/>
    <w:rsid w:val="00AC0183"/>
    <w:rsid w:val="00AC223D"/>
    <w:rsid w:val="00AC4244"/>
    <w:rsid w:val="00AD0109"/>
    <w:rsid w:val="00AD13E8"/>
    <w:rsid w:val="00AD4C8F"/>
    <w:rsid w:val="00AE09BB"/>
    <w:rsid w:val="00AE2311"/>
    <w:rsid w:val="00AE2AD0"/>
    <w:rsid w:val="00AE3F43"/>
    <w:rsid w:val="00AE50B4"/>
    <w:rsid w:val="00AF3266"/>
    <w:rsid w:val="00B028BB"/>
    <w:rsid w:val="00B04394"/>
    <w:rsid w:val="00B051BD"/>
    <w:rsid w:val="00B060AE"/>
    <w:rsid w:val="00B131B7"/>
    <w:rsid w:val="00B239ED"/>
    <w:rsid w:val="00B2694B"/>
    <w:rsid w:val="00B31B9F"/>
    <w:rsid w:val="00B32A9C"/>
    <w:rsid w:val="00B3717C"/>
    <w:rsid w:val="00B40982"/>
    <w:rsid w:val="00B502C9"/>
    <w:rsid w:val="00B5085A"/>
    <w:rsid w:val="00B51C2C"/>
    <w:rsid w:val="00B55A31"/>
    <w:rsid w:val="00B623BD"/>
    <w:rsid w:val="00B76562"/>
    <w:rsid w:val="00B80F1E"/>
    <w:rsid w:val="00B8549A"/>
    <w:rsid w:val="00B954AE"/>
    <w:rsid w:val="00BA344C"/>
    <w:rsid w:val="00BA622F"/>
    <w:rsid w:val="00BB7861"/>
    <w:rsid w:val="00BC7F7A"/>
    <w:rsid w:val="00BD345E"/>
    <w:rsid w:val="00BD4A64"/>
    <w:rsid w:val="00BE052F"/>
    <w:rsid w:val="00BE24C4"/>
    <w:rsid w:val="00BE4F60"/>
    <w:rsid w:val="00BE5BF4"/>
    <w:rsid w:val="00BF0194"/>
    <w:rsid w:val="00BF050B"/>
    <w:rsid w:val="00BF26DD"/>
    <w:rsid w:val="00BF2B15"/>
    <w:rsid w:val="00BF4187"/>
    <w:rsid w:val="00C00904"/>
    <w:rsid w:val="00C01D0D"/>
    <w:rsid w:val="00C02136"/>
    <w:rsid w:val="00C043D9"/>
    <w:rsid w:val="00C067E8"/>
    <w:rsid w:val="00C10A4B"/>
    <w:rsid w:val="00C13A15"/>
    <w:rsid w:val="00C1463F"/>
    <w:rsid w:val="00C205B4"/>
    <w:rsid w:val="00C23534"/>
    <w:rsid w:val="00C248BC"/>
    <w:rsid w:val="00C324CA"/>
    <w:rsid w:val="00C36910"/>
    <w:rsid w:val="00C37565"/>
    <w:rsid w:val="00C473A4"/>
    <w:rsid w:val="00C657BE"/>
    <w:rsid w:val="00C67B6D"/>
    <w:rsid w:val="00C73DF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B616D"/>
    <w:rsid w:val="00CD151E"/>
    <w:rsid w:val="00CD1F33"/>
    <w:rsid w:val="00CF1368"/>
    <w:rsid w:val="00CF70B8"/>
    <w:rsid w:val="00CF736C"/>
    <w:rsid w:val="00D00789"/>
    <w:rsid w:val="00D02AAE"/>
    <w:rsid w:val="00D03B87"/>
    <w:rsid w:val="00D101EB"/>
    <w:rsid w:val="00D14B6C"/>
    <w:rsid w:val="00D14C9D"/>
    <w:rsid w:val="00D228BB"/>
    <w:rsid w:val="00D259F5"/>
    <w:rsid w:val="00D34826"/>
    <w:rsid w:val="00D40167"/>
    <w:rsid w:val="00D4492B"/>
    <w:rsid w:val="00D450FA"/>
    <w:rsid w:val="00D530CC"/>
    <w:rsid w:val="00D544FC"/>
    <w:rsid w:val="00D61AE4"/>
    <w:rsid w:val="00D631FA"/>
    <w:rsid w:val="00D6639A"/>
    <w:rsid w:val="00D678CA"/>
    <w:rsid w:val="00D71D1F"/>
    <w:rsid w:val="00D7472F"/>
    <w:rsid w:val="00D74EBB"/>
    <w:rsid w:val="00D77632"/>
    <w:rsid w:val="00D827FC"/>
    <w:rsid w:val="00D865ED"/>
    <w:rsid w:val="00D95C25"/>
    <w:rsid w:val="00D9698C"/>
    <w:rsid w:val="00DB06B0"/>
    <w:rsid w:val="00DB1278"/>
    <w:rsid w:val="00DB4A29"/>
    <w:rsid w:val="00DB73E5"/>
    <w:rsid w:val="00DC2310"/>
    <w:rsid w:val="00DC2CC6"/>
    <w:rsid w:val="00DC4365"/>
    <w:rsid w:val="00DC5A1C"/>
    <w:rsid w:val="00DE16F7"/>
    <w:rsid w:val="00DE388D"/>
    <w:rsid w:val="00DE432A"/>
    <w:rsid w:val="00DE5F4F"/>
    <w:rsid w:val="00DE6416"/>
    <w:rsid w:val="00DF1998"/>
    <w:rsid w:val="00DF23C0"/>
    <w:rsid w:val="00DF52BA"/>
    <w:rsid w:val="00DF6A09"/>
    <w:rsid w:val="00E02E3D"/>
    <w:rsid w:val="00E10E55"/>
    <w:rsid w:val="00E15B5B"/>
    <w:rsid w:val="00E15CF3"/>
    <w:rsid w:val="00E17B16"/>
    <w:rsid w:val="00E2626F"/>
    <w:rsid w:val="00E27528"/>
    <w:rsid w:val="00E315E9"/>
    <w:rsid w:val="00E344E2"/>
    <w:rsid w:val="00E37E95"/>
    <w:rsid w:val="00E438C3"/>
    <w:rsid w:val="00E46C1A"/>
    <w:rsid w:val="00E5179C"/>
    <w:rsid w:val="00E55ABC"/>
    <w:rsid w:val="00E5642C"/>
    <w:rsid w:val="00E64A83"/>
    <w:rsid w:val="00E66D36"/>
    <w:rsid w:val="00E70D5D"/>
    <w:rsid w:val="00E74367"/>
    <w:rsid w:val="00E7682A"/>
    <w:rsid w:val="00E82945"/>
    <w:rsid w:val="00E844D0"/>
    <w:rsid w:val="00EA24F8"/>
    <w:rsid w:val="00EA3B1F"/>
    <w:rsid w:val="00EA5412"/>
    <w:rsid w:val="00EB63EB"/>
    <w:rsid w:val="00EB645E"/>
    <w:rsid w:val="00EC1E00"/>
    <w:rsid w:val="00EC304D"/>
    <w:rsid w:val="00ED1377"/>
    <w:rsid w:val="00ED1B17"/>
    <w:rsid w:val="00EE2375"/>
    <w:rsid w:val="00EE59DE"/>
    <w:rsid w:val="00EF45C3"/>
    <w:rsid w:val="00EF4B50"/>
    <w:rsid w:val="00EF6180"/>
    <w:rsid w:val="00EF7B86"/>
    <w:rsid w:val="00F00C07"/>
    <w:rsid w:val="00F107B5"/>
    <w:rsid w:val="00F13149"/>
    <w:rsid w:val="00F17456"/>
    <w:rsid w:val="00F24300"/>
    <w:rsid w:val="00F26984"/>
    <w:rsid w:val="00F270F9"/>
    <w:rsid w:val="00F3043C"/>
    <w:rsid w:val="00F363CE"/>
    <w:rsid w:val="00F37372"/>
    <w:rsid w:val="00F42812"/>
    <w:rsid w:val="00F477AE"/>
    <w:rsid w:val="00F47997"/>
    <w:rsid w:val="00F51BDE"/>
    <w:rsid w:val="00F62E37"/>
    <w:rsid w:val="00F72CF1"/>
    <w:rsid w:val="00F83F17"/>
    <w:rsid w:val="00F944ED"/>
    <w:rsid w:val="00F950F8"/>
    <w:rsid w:val="00F955B9"/>
    <w:rsid w:val="00FA2004"/>
    <w:rsid w:val="00FA3AD5"/>
    <w:rsid w:val="00FA3D7A"/>
    <w:rsid w:val="00FB244A"/>
    <w:rsid w:val="00FB4031"/>
    <w:rsid w:val="00FB4B4B"/>
    <w:rsid w:val="00FB62A3"/>
    <w:rsid w:val="00FC4035"/>
    <w:rsid w:val="00FC43AE"/>
    <w:rsid w:val="00FD77DD"/>
    <w:rsid w:val="00FE22D9"/>
    <w:rsid w:val="00FE5BA9"/>
    <w:rsid w:val="00FF4A2D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BF050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BF050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525F-FBC8-4073-83B8-67F4D286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1823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12195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20</cp:revision>
  <cp:lastPrinted>2022-06-29T08:33:00Z</cp:lastPrinted>
  <dcterms:created xsi:type="dcterms:W3CDTF">2023-10-26T06:01:00Z</dcterms:created>
  <dcterms:modified xsi:type="dcterms:W3CDTF">2023-10-31T15:27:00Z</dcterms:modified>
</cp:coreProperties>
</file>