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1623CF" w:rsidRDefault="002211DC" w:rsidP="002211DC">
            <w:pPr>
              <w:pStyle w:val="NoSpacing"/>
              <w:rPr>
                <w:rFonts w:ascii="Garamond" w:hAnsi="Garamond"/>
                <w:b/>
                <w:i/>
                <w:sz w:val="16"/>
                <w:szCs w:val="16"/>
              </w:rPr>
            </w:pP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Обособена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позиция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6: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Картиране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определяне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природозащитното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състояние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висши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растения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,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мъхове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природни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местообитания</w:t>
            </w:r>
            <w:proofErr w:type="spellEnd"/>
          </w:p>
          <w:p w:rsidR="00C36E97" w:rsidRPr="00C36E97" w:rsidRDefault="00C36E97" w:rsidP="00C36E97">
            <w:pPr>
              <w:pStyle w:val="NoSpacing"/>
              <w:rPr>
                <w:rFonts w:ascii="Garamond" w:hAnsi="Garamond"/>
                <w:i/>
                <w:sz w:val="16"/>
                <w:szCs w:val="16"/>
                <w:lang w:val="bg-BG"/>
              </w:rPr>
            </w:pPr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086 9180*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Смесени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гори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от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съюза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Tilio-Acerion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върху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сипеи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и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стръмни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склонове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  <w:lang w:val="bg-BG"/>
              </w:rPr>
              <w:t xml:space="preserve"> </w:t>
            </w:r>
          </w:p>
          <w:p w:rsidR="002211DC" w:rsidRPr="002211DC" w:rsidRDefault="00C36E97" w:rsidP="00C36E97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Разпространение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в ЗЗ BG0001040 “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Западна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Стара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планина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 xml:space="preserve"> и </w:t>
            </w:r>
            <w:proofErr w:type="spellStart"/>
            <w:r w:rsidRPr="00C36E97">
              <w:rPr>
                <w:rFonts w:ascii="Garamond" w:hAnsi="Garamond"/>
                <w:i/>
                <w:sz w:val="16"/>
                <w:szCs w:val="16"/>
              </w:rPr>
              <w:t>Предбалкан</w:t>
            </w:r>
            <w:proofErr w:type="spellEnd"/>
            <w:r w:rsidRPr="00C36E97">
              <w:rPr>
                <w:rFonts w:ascii="Garamond" w:hAnsi="Garamond"/>
                <w:i/>
                <w:sz w:val="16"/>
                <w:szCs w:val="16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C36E97" w:rsidRPr="00C36E97" w:rsidRDefault="00C36E97" w:rsidP="00C36E97">
            <w:pPr>
              <w:pStyle w:val="NoSpacing"/>
              <w:jc w:val="center"/>
              <w:rPr>
                <w:rFonts w:ascii="Garamond" w:hAnsi="Garamond"/>
                <w:i/>
                <w:caps/>
                <w:sz w:val="28"/>
                <w:szCs w:val="28"/>
              </w:rPr>
            </w:pPr>
            <w:r w:rsidRPr="00C36E97">
              <w:rPr>
                <w:rFonts w:ascii="Garamond" w:hAnsi="Garamond"/>
                <w:caps/>
                <w:sz w:val="28"/>
                <w:szCs w:val="28"/>
              </w:rPr>
              <w:t xml:space="preserve">086 9180* </w:t>
            </w:r>
            <w:r w:rsidRPr="00C36E97">
              <w:rPr>
                <w:rFonts w:ascii="Garamond" w:hAnsi="Garamond"/>
                <w:i/>
                <w:caps/>
                <w:sz w:val="28"/>
                <w:szCs w:val="28"/>
              </w:rPr>
              <w:t>Смесени гори от съюза Tilio – Acerion върху сипеи и стръмни склонове</w:t>
            </w:r>
          </w:p>
          <w:p w:rsidR="002211DC" w:rsidRPr="00C36E97" w:rsidRDefault="002211DC" w:rsidP="00C36E97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C36E97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C36E97">
            <w:pPr>
              <w:pStyle w:val="NoSpacing"/>
              <w:jc w:val="center"/>
            </w:pPr>
            <w:r w:rsidRPr="00C36E97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9"/>
        <w:gridCol w:w="489"/>
        <w:gridCol w:w="512"/>
        <w:gridCol w:w="1237"/>
        <w:gridCol w:w="1147"/>
        <w:gridCol w:w="889"/>
        <w:gridCol w:w="1777"/>
        <w:gridCol w:w="1012"/>
        <w:gridCol w:w="1469"/>
        <w:gridCol w:w="870"/>
      </w:tblGrid>
      <w:tr w:rsidR="002211DC" w:rsidRPr="00575A3C" w:rsidTr="00E73EF5">
        <w:trPr>
          <w:trHeight w:val="401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E73EF5">
        <w:trPr>
          <w:trHeight w:val="28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E73EF5">
        <w:trPr>
          <w:trHeight w:val="19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F83739" w:rsidRPr="00575A3C" w:rsidTr="00E73EF5">
        <w:trPr>
          <w:trHeight w:val="95"/>
          <w:tblCellSpacing w:w="15" w:type="dxa"/>
        </w:trPr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9180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737031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E73EF5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1938.22375 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9"/>
        <w:gridCol w:w="496"/>
        <w:gridCol w:w="528"/>
        <w:gridCol w:w="1107"/>
        <w:gridCol w:w="1160"/>
        <w:gridCol w:w="904"/>
        <w:gridCol w:w="1794"/>
        <w:gridCol w:w="1014"/>
        <w:gridCol w:w="1480"/>
        <w:gridCol w:w="865"/>
      </w:tblGrid>
      <w:tr w:rsidR="002211DC" w:rsidRPr="00575A3C" w:rsidTr="00E73EF5">
        <w:trPr>
          <w:trHeight w:val="61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E73EF5">
        <w:trPr>
          <w:trHeight w:val="347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E73EF5">
        <w:trPr>
          <w:trHeight w:val="257"/>
          <w:tblCellSpacing w:w="15" w:type="dxa"/>
        </w:trPr>
        <w:tc>
          <w:tcPr>
            <w:tcW w:w="34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6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F83739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9180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54866AE5">
                <v:shape id="_x0000_i1026" type="#_x0000_t75" alt="info" style="width:6.75pt;height:8.25pt">
                  <v:imagedata r:id="rId8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C36E97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C36E97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Х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575A3C" w:rsidRDefault="00C36E97" w:rsidP="00E73EF5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2068.78</w:t>
            </w:r>
            <w:r w:rsidR="00F83739" w:rsidRPr="00575A3C">
              <w:rPr>
                <w:rFonts w:ascii="Verdana" w:hAnsi="Verdana"/>
                <w:color w:val="666666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83739" w:rsidRPr="00C36E97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C36E97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F83739" w:rsidRPr="00575A3C" w:rsidRDefault="00F83739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Pr="00065844" w:rsidRDefault="00D028FF" w:rsidP="00E73EF5">
      <w:pPr>
        <w:spacing w:before="120"/>
        <w:ind w:left="-90" w:right="-450"/>
        <w:jc w:val="both"/>
        <w:rPr>
          <w:rFonts w:ascii="Garamond" w:hAnsi="Garamond"/>
          <w:sz w:val="24"/>
          <w:szCs w:val="24"/>
          <w:lang w:val="bg-BG"/>
        </w:rPr>
      </w:pPr>
      <w:r w:rsidRPr="00C36E97">
        <w:rPr>
          <w:rFonts w:ascii="Garamond" w:hAnsi="Garamond" w:cs="Times New Roman"/>
          <w:sz w:val="24"/>
          <w:szCs w:val="24"/>
          <w:lang w:val="bg-BG"/>
        </w:rPr>
        <w:t>П</w:t>
      </w:r>
      <w:proofErr w:type="spellStart"/>
      <w:r w:rsidR="002C34C0" w:rsidRPr="00C36E97">
        <w:rPr>
          <w:rFonts w:ascii="Garamond" w:hAnsi="Garamond" w:cs="Times New Roman"/>
          <w:sz w:val="24"/>
          <w:szCs w:val="24"/>
        </w:rPr>
        <w:t>риродно</w:t>
      </w:r>
      <w:proofErr w:type="spellEnd"/>
      <w:r w:rsidR="002C34C0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C36E97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="002C34C0" w:rsidRPr="00C36E97">
        <w:rPr>
          <w:rFonts w:ascii="Garamond" w:hAnsi="Garamond" w:cs="Times New Roman"/>
          <w:sz w:val="24"/>
          <w:szCs w:val="24"/>
        </w:rPr>
        <w:t xml:space="preserve"> </w:t>
      </w:r>
      <w:r w:rsidR="00C36E97" w:rsidRPr="00C36E97">
        <w:rPr>
          <w:rFonts w:ascii="Garamond" w:hAnsi="Garamond"/>
          <w:bCs/>
          <w:sz w:val="24"/>
          <w:szCs w:val="24"/>
        </w:rPr>
        <w:t xml:space="preserve">9180 </w:t>
      </w:r>
      <w:r w:rsidR="00C36E97" w:rsidRPr="00C36E97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на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от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20</w:t>
      </w:r>
      <w:r w:rsidR="00C36E97">
        <w:rPr>
          <w:rFonts w:ascii="Garamond" w:hAnsi="Garamond" w:cs="Times New Roman"/>
          <w:sz w:val="24"/>
          <w:szCs w:val="24"/>
          <w:lang w:val="bg-BG"/>
        </w:rPr>
        <w:t>68</w:t>
      </w:r>
      <w:r w:rsidR="00C36E97" w:rsidRPr="00C36E97">
        <w:rPr>
          <w:rFonts w:ascii="Garamond" w:hAnsi="Garamond"/>
          <w:sz w:val="24"/>
          <w:szCs w:val="24"/>
        </w:rPr>
        <w:t>.</w:t>
      </w:r>
      <w:r w:rsidR="00C36E97">
        <w:rPr>
          <w:rFonts w:ascii="Garamond" w:hAnsi="Garamond"/>
          <w:sz w:val="24"/>
          <w:szCs w:val="24"/>
          <w:lang w:val="bg-BG"/>
        </w:rPr>
        <w:t>78</w:t>
      </w:r>
      <w:r w:rsidR="00C36E97" w:rsidRPr="00C36E97">
        <w:rPr>
          <w:rFonts w:ascii="Garamond" w:hAnsi="Garamond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/>
          <w:sz w:val="24"/>
          <w:szCs w:val="24"/>
        </w:rPr>
        <w:t>ха</w:t>
      </w:r>
      <w:proofErr w:type="spellEnd"/>
      <w:r w:rsidR="00C36E97">
        <w:rPr>
          <w:rFonts w:ascii="Garamond" w:hAnsi="Garamond"/>
          <w:sz w:val="24"/>
          <w:szCs w:val="24"/>
          <w:lang w:val="bg-BG"/>
        </w:rPr>
        <w:t xml:space="preserve">, или </w:t>
      </w:r>
      <w:r w:rsidR="00C36E97" w:rsidRPr="00C36E97">
        <w:rPr>
          <w:rFonts w:ascii="Garamond" w:hAnsi="Garamond"/>
          <w:sz w:val="24"/>
          <w:szCs w:val="24"/>
        </w:rPr>
        <w:t xml:space="preserve"> </w:t>
      </w:r>
      <w:r w:rsidR="00C36E97" w:rsidRPr="00C36E97">
        <w:rPr>
          <w:rFonts w:ascii="Garamond" w:hAnsi="Garamond" w:cs="Times New Roman"/>
          <w:sz w:val="24"/>
          <w:szCs w:val="24"/>
          <w:lang w:val="ru-RU"/>
        </w:rPr>
        <w:t xml:space="preserve">0.942 </w:t>
      </w:r>
      <w:r w:rsidR="00C36E97" w:rsidRPr="00C36E97">
        <w:rPr>
          <w:rFonts w:ascii="Garamond" w:hAnsi="Garamond" w:cs="Times New Roman"/>
          <w:sz w:val="24"/>
          <w:szCs w:val="24"/>
        </w:rPr>
        <w:t xml:space="preserve">%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от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общата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r w:rsidR="00C36E97">
        <w:rPr>
          <w:rFonts w:ascii="Garamond" w:hAnsi="Garamond" w:cs="Times New Roman"/>
          <w:sz w:val="24"/>
          <w:szCs w:val="24"/>
          <w:lang w:val="bg-BG"/>
        </w:rPr>
        <w:t>на</w:t>
      </w:r>
      <w:r w:rsidR="00C36E97" w:rsidRPr="00C36E97">
        <w:rPr>
          <w:rFonts w:ascii="Garamond" w:hAnsi="Garamond" w:cs="Times New Roman"/>
          <w:sz w:val="24"/>
          <w:szCs w:val="24"/>
        </w:rPr>
        <w:t xml:space="preserve"> ЗЗ</w:t>
      </w:r>
      <w:r w:rsidR="00C36E97" w:rsidRPr="00C36E97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C36E97" w:rsidRPr="00C36E97">
        <w:rPr>
          <w:rFonts w:ascii="Garamond" w:hAnsi="Garamond" w:cs="Times New Roman"/>
          <w:sz w:val="24"/>
          <w:szCs w:val="24"/>
        </w:rPr>
        <w:t xml:space="preserve">BG0001040 </w:t>
      </w:r>
      <w:r w:rsidR="00C36E97" w:rsidRPr="00C36E97">
        <w:rPr>
          <w:rFonts w:ascii="Garamond" w:hAnsi="Garamond" w:cs="Times New Roman"/>
          <w:sz w:val="24"/>
          <w:szCs w:val="24"/>
          <w:lang w:val="ru-RU"/>
        </w:rPr>
        <w:t>(</w:t>
      </w:r>
      <w:r w:rsidR="00C36E97" w:rsidRPr="00C36E97">
        <w:rPr>
          <w:rFonts w:ascii="Garamond" w:hAnsi="Garamond"/>
          <w:sz w:val="24"/>
          <w:szCs w:val="24"/>
        </w:rPr>
        <w:t xml:space="preserve">219753.26 </w:t>
      </w:r>
      <w:proofErr w:type="spellStart"/>
      <w:r w:rsidR="00C36E97" w:rsidRPr="00C36E97">
        <w:rPr>
          <w:rFonts w:ascii="Garamond" w:hAnsi="Garamond"/>
          <w:sz w:val="24"/>
          <w:szCs w:val="24"/>
        </w:rPr>
        <w:t>ха</w:t>
      </w:r>
      <w:proofErr w:type="spellEnd"/>
      <w:r w:rsidR="00C36E97" w:rsidRPr="00C36E97">
        <w:rPr>
          <w:rFonts w:ascii="Garamond" w:hAnsi="Garamond" w:cs="Times New Roman"/>
          <w:sz w:val="24"/>
          <w:szCs w:val="24"/>
          <w:lang w:val="ru-RU"/>
        </w:rPr>
        <w:t>)</w:t>
      </w:r>
      <w:r w:rsidR="00C36E97">
        <w:rPr>
          <w:rFonts w:ascii="Garamond" w:hAnsi="Garamond" w:cs="Times New Roman"/>
          <w:sz w:val="24"/>
          <w:szCs w:val="24"/>
          <w:lang w:val="ru-RU"/>
        </w:rPr>
        <w:t xml:space="preserve">, която е близка до референтната за местообитанието - по-голяма е само с </w:t>
      </w:r>
      <w:r w:rsidR="00C36E97" w:rsidRPr="00C36E97">
        <w:rPr>
          <w:rFonts w:ascii="Garamond" w:hAnsi="Garamond" w:cs="Times New Roman"/>
          <w:sz w:val="24"/>
          <w:szCs w:val="24"/>
        </w:rPr>
        <w:t xml:space="preserve">0.06% </w:t>
      </w:r>
      <w:r w:rsidR="00C36E97">
        <w:rPr>
          <w:rFonts w:ascii="Garamond" w:hAnsi="Garamond" w:cs="Times New Roman"/>
          <w:sz w:val="24"/>
          <w:szCs w:val="24"/>
          <w:lang w:val="ru-RU"/>
        </w:rPr>
        <w:t xml:space="preserve">от референтните </w:t>
      </w:r>
      <w:r w:rsidR="00C36E97" w:rsidRPr="00C36E97">
        <w:rPr>
          <w:rFonts w:ascii="Garamond" w:hAnsi="Garamond"/>
          <w:sz w:val="24"/>
          <w:szCs w:val="24"/>
        </w:rPr>
        <w:t xml:space="preserve">0,882 %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от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площта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на</w:t>
      </w:r>
      <w:proofErr w:type="spellEnd"/>
      <w:r w:rsidR="00C36E97" w:rsidRPr="00C36E9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C36E97" w:rsidRPr="00C36E97">
        <w:rPr>
          <w:rFonts w:ascii="Garamond" w:hAnsi="Garamond" w:cs="Times New Roman"/>
          <w:sz w:val="24"/>
          <w:szCs w:val="24"/>
        </w:rPr>
        <w:t>зоната</w:t>
      </w:r>
      <w:proofErr w:type="spellEnd"/>
      <w:r w:rsidR="00E73EF5">
        <w:rPr>
          <w:rFonts w:ascii="Garamond" w:hAnsi="Garamond" w:cs="Times New Roman"/>
          <w:sz w:val="24"/>
          <w:szCs w:val="24"/>
          <w:lang w:val="bg-BG"/>
        </w:rPr>
        <w:t>, което се дължи главно</w:t>
      </w:r>
      <w:r w:rsidR="00E73EF5">
        <w:rPr>
          <w:rFonts w:ascii="Garamond" w:hAnsi="Garamond" w:cs="Times New Roman"/>
          <w:sz w:val="24"/>
          <w:szCs w:val="24"/>
          <w:lang w:val="bg-BG"/>
        </w:rPr>
        <w:t xml:space="preserve"> на метода на картиране, позволяващ отчитане на всички актуални площи</w:t>
      </w:r>
      <w:r w:rsidR="00E73EF5">
        <w:rPr>
          <w:rFonts w:ascii="Garamond" w:hAnsi="Garamond" w:cs="Times New Roman"/>
          <w:sz w:val="24"/>
          <w:szCs w:val="24"/>
          <w:lang w:val="bg-BG"/>
        </w:rPr>
        <w:t>.</w:t>
      </w:r>
      <w:bookmarkStart w:id="0" w:name="_GoBack"/>
      <w:bookmarkEnd w:id="0"/>
    </w:p>
    <w:sectPr w:rsidR="002211DC" w:rsidRPr="000658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FAC" w:rsidRDefault="00555FAC" w:rsidP="002211DC">
      <w:pPr>
        <w:spacing w:after="0" w:line="240" w:lineRule="auto"/>
      </w:pPr>
      <w:r>
        <w:separator/>
      </w:r>
    </w:p>
  </w:endnote>
  <w:endnote w:type="continuationSeparator" w:id="0">
    <w:p w:rsidR="00555FAC" w:rsidRDefault="00555FAC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FAC" w:rsidRDefault="00555FAC" w:rsidP="002211DC">
      <w:pPr>
        <w:spacing w:after="0" w:line="240" w:lineRule="auto"/>
      </w:pPr>
      <w:r>
        <w:separator/>
      </w:r>
    </w:p>
  </w:footnote>
  <w:footnote w:type="continuationSeparator" w:id="0">
    <w:p w:rsidR="00555FAC" w:rsidRDefault="00555FAC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1623CF"/>
    <w:rsid w:val="001B313A"/>
    <w:rsid w:val="002211DC"/>
    <w:rsid w:val="002C34C0"/>
    <w:rsid w:val="002F0D6D"/>
    <w:rsid w:val="002F28F6"/>
    <w:rsid w:val="004310BA"/>
    <w:rsid w:val="004A46BA"/>
    <w:rsid w:val="00555FAC"/>
    <w:rsid w:val="006A42AE"/>
    <w:rsid w:val="006C03A9"/>
    <w:rsid w:val="007A3A33"/>
    <w:rsid w:val="007A5EF5"/>
    <w:rsid w:val="0082014A"/>
    <w:rsid w:val="00835CEF"/>
    <w:rsid w:val="008D755D"/>
    <w:rsid w:val="00BF0F6B"/>
    <w:rsid w:val="00C36E97"/>
    <w:rsid w:val="00D028FF"/>
    <w:rsid w:val="00E73EF5"/>
    <w:rsid w:val="00EA1B84"/>
    <w:rsid w:val="00F74CA8"/>
    <w:rsid w:val="00F83739"/>
    <w:rsid w:val="00FA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3</cp:revision>
  <dcterms:created xsi:type="dcterms:W3CDTF">2013-04-04T08:32:00Z</dcterms:created>
  <dcterms:modified xsi:type="dcterms:W3CDTF">2013-04-04T08:46:00Z</dcterms:modified>
</cp:coreProperties>
</file>