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 w:rsidRPr="0054427F">
              <w:rPr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54427F">
              <w:rPr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1623CF" w:rsidRDefault="002211DC" w:rsidP="002211DC">
            <w:pPr>
              <w:pStyle w:val="NoSpacing"/>
              <w:rPr>
                <w:rFonts w:ascii="Garamond" w:hAnsi="Garamond"/>
                <w:b/>
                <w:i/>
                <w:sz w:val="16"/>
                <w:szCs w:val="16"/>
              </w:rPr>
            </w:pP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Обособена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позиция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6: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Картиране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определяне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природозащитното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състояние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висши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растения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,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мъхове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природни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местообитания</w:t>
            </w:r>
            <w:proofErr w:type="spellEnd"/>
          </w:p>
          <w:p w:rsidR="008D755D" w:rsidRPr="008D755D" w:rsidRDefault="008D755D" w:rsidP="008D755D">
            <w:pPr>
              <w:pStyle w:val="NoSpacing"/>
              <w:rPr>
                <w:rFonts w:ascii="Garamond" w:hAnsi="Garamond"/>
                <w:i/>
                <w:sz w:val="20"/>
                <w:szCs w:val="20"/>
              </w:rPr>
            </w:pPr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084 9150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Термофилни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букови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гори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(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Cephalanthero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-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Fagion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>)</w:t>
            </w:r>
          </w:p>
          <w:p w:rsidR="002211DC" w:rsidRPr="002211DC" w:rsidRDefault="008D755D" w:rsidP="008D755D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Разпространение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в ЗЗ BG0001040 “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Западна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Стара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планина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 xml:space="preserve"> и </w:t>
            </w:r>
            <w:proofErr w:type="spellStart"/>
            <w:r w:rsidRPr="008D755D">
              <w:rPr>
                <w:rFonts w:ascii="Garamond" w:hAnsi="Garamond"/>
                <w:i/>
                <w:sz w:val="20"/>
                <w:szCs w:val="20"/>
              </w:rPr>
              <w:t>Предбалкан</w:t>
            </w:r>
            <w:proofErr w:type="spellEnd"/>
            <w:r w:rsidRPr="008D755D">
              <w:rPr>
                <w:rFonts w:ascii="Garamond" w:hAnsi="Garamond"/>
                <w:i/>
                <w:sz w:val="20"/>
                <w:szCs w:val="20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8D755D" w:rsidRPr="008D755D" w:rsidRDefault="008D755D" w:rsidP="008D755D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8D755D">
              <w:rPr>
                <w:rFonts w:ascii="Garamond" w:hAnsi="Garamond"/>
                <w:caps/>
                <w:sz w:val="28"/>
                <w:szCs w:val="28"/>
              </w:rPr>
              <w:t xml:space="preserve">084 9150 </w:t>
            </w:r>
            <w:r w:rsidRPr="008D755D">
              <w:rPr>
                <w:rFonts w:ascii="Garamond" w:hAnsi="Garamond"/>
                <w:i/>
                <w:caps/>
                <w:sz w:val="28"/>
                <w:szCs w:val="28"/>
              </w:rPr>
              <w:t>Термофилни букови гори</w:t>
            </w:r>
            <w:r w:rsidRPr="008D755D">
              <w:rPr>
                <w:rFonts w:ascii="Garamond" w:hAnsi="Garamond"/>
                <w:caps/>
                <w:sz w:val="28"/>
                <w:szCs w:val="28"/>
              </w:rPr>
              <w:t xml:space="preserve"> (</w:t>
            </w:r>
            <w:r w:rsidRPr="008D755D">
              <w:rPr>
                <w:rFonts w:ascii="Garamond" w:hAnsi="Garamond"/>
                <w:i/>
                <w:caps/>
                <w:sz w:val="28"/>
                <w:szCs w:val="28"/>
              </w:rPr>
              <w:t>Cephalanthero - fagion</w:t>
            </w:r>
            <w:r w:rsidRPr="008D755D">
              <w:rPr>
                <w:rFonts w:ascii="Garamond" w:hAnsi="Garamond"/>
                <w:caps/>
                <w:sz w:val="28"/>
                <w:szCs w:val="28"/>
              </w:rPr>
              <w:t>)</w:t>
            </w:r>
          </w:p>
          <w:p w:rsidR="002211DC" w:rsidRPr="008D755D" w:rsidRDefault="002211DC" w:rsidP="008D755D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8D755D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8D755D">
            <w:pPr>
              <w:pStyle w:val="NoSpacing"/>
              <w:jc w:val="center"/>
            </w:pPr>
            <w:r w:rsidRPr="008D755D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12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12"/>
        <w:gridCol w:w="476"/>
        <w:gridCol w:w="501"/>
        <w:gridCol w:w="1206"/>
        <w:gridCol w:w="1118"/>
        <w:gridCol w:w="868"/>
        <w:gridCol w:w="1731"/>
        <w:gridCol w:w="985"/>
        <w:gridCol w:w="1431"/>
        <w:gridCol w:w="847"/>
      </w:tblGrid>
      <w:tr w:rsidR="002211DC" w:rsidRPr="00575A3C" w:rsidTr="00065844">
        <w:trPr>
          <w:trHeight w:val="401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065844">
        <w:trPr>
          <w:trHeight w:val="623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8D755D">
        <w:trPr>
          <w:trHeight w:val="608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0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8D755D" w:rsidRPr="00575A3C" w:rsidTr="00065844">
        <w:trPr>
          <w:trHeight w:val="232"/>
          <w:tblCellSpacing w:w="15" w:type="dxa"/>
        </w:trPr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9150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4A46BA"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73F832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8D755D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2662.97 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11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"/>
        <w:gridCol w:w="483"/>
        <w:gridCol w:w="515"/>
        <w:gridCol w:w="1082"/>
        <w:gridCol w:w="1132"/>
        <w:gridCol w:w="881"/>
        <w:gridCol w:w="1752"/>
        <w:gridCol w:w="991"/>
        <w:gridCol w:w="1446"/>
        <w:gridCol w:w="842"/>
      </w:tblGrid>
      <w:tr w:rsidR="002211DC" w:rsidRPr="00575A3C" w:rsidTr="00065844">
        <w:trPr>
          <w:trHeight w:val="173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065844">
        <w:trPr>
          <w:trHeight w:val="551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8D755D">
        <w:trPr>
          <w:trHeight w:val="564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6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8D755D" w:rsidRPr="00575A3C" w:rsidTr="00065844">
        <w:trPr>
          <w:trHeight w:val="309"/>
          <w:tblCellSpacing w:w="15" w:type="dxa"/>
        </w:trPr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9150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4A46BA"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0D687A27">
                <v:shape id="_x0000_i1026" type="#_x0000_t75" alt="info" style="width:6.75pt;height:8.25pt">
                  <v:imagedata r:id="rId8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575A3C" w:rsidRDefault="006A42AE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3086.14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8D755D" w:rsidRPr="006A42AE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6A42AE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8D755D" w:rsidRPr="00575A3C" w:rsidRDefault="008D755D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Pr="00065844" w:rsidRDefault="006A42AE" w:rsidP="00835CEF">
      <w:pPr>
        <w:spacing w:before="120"/>
        <w:ind w:left="-180" w:right="-360"/>
        <w:jc w:val="both"/>
        <w:rPr>
          <w:rFonts w:ascii="Garamond" w:hAnsi="Garamond"/>
          <w:sz w:val="24"/>
          <w:szCs w:val="24"/>
          <w:lang w:val="bg-BG"/>
        </w:rPr>
      </w:pPr>
      <w:r>
        <w:rPr>
          <w:rFonts w:ascii="Garamond" w:hAnsi="Garamond" w:cs="Times New Roman"/>
          <w:sz w:val="24"/>
          <w:szCs w:val="24"/>
          <w:lang w:val="bg-BG"/>
        </w:rPr>
        <w:t>П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риродно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r w:rsidR="008D755D" w:rsidRPr="006A42AE">
        <w:rPr>
          <w:rFonts w:ascii="Garamond" w:hAnsi="Garamond"/>
          <w:bCs/>
          <w:sz w:val="24"/>
          <w:szCs w:val="24"/>
        </w:rPr>
        <w:t xml:space="preserve">9150 </w:t>
      </w:r>
      <w:r w:rsidR="008D755D" w:rsidRPr="006A42AE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на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от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3</w:t>
      </w:r>
      <w:r>
        <w:rPr>
          <w:rFonts w:ascii="Garamond" w:hAnsi="Garamond" w:cs="Times New Roman"/>
          <w:sz w:val="24"/>
          <w:szCs w:val="24"/>
          <w:lang w:val="bg-BG"/>
        </w:rPr>
        <w:t>086</w:t>
      </w:r>
      <w:r w:rsidR="008D755D" w:rsidRPr="006A42AE">
        <w:rPr>
          <w:rFonts w:ascii="Garamond" w:hAnsi="Garamond" w:cs="Times New Roman"/>
          <w:sz w:val="24"/>
          <w:szCs w:val="24"/>
        </w:rPr>
        <w:t>.</w:t>
      </w:r>
      <w:r>
        <w:rPr>
          <w:rFonts w:ascii="Garamond" w:hAnsi="Garamond" w:cs="Times New Roman"/>
          <w:sz w:val="24"/>
          <w:szCs w:val="24"/>
          <w:lang w:val="bg-BG"/>
        </w:rPr>
        <w:t>14</w:t>
      </w:r>
      <w:r w:rsidR="008D755D" w:rsidRPr="006A42AE">
        <w:rPr>
          <w:rFonts w:ascii="Garamond" w:hAnsi="Garamond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/>
          <w:sz w:val="24"/>
          <w:szCs w:val="24"/>
        </w:rPr>
        <w:t>ха</w:t>
      </w:r>
      <w:proofErr w:type="spellEnd"/>
      <w:r w:rsidR="008D755D" w:rsidRPr="006A42AE">
        <w:rPr>
          <w:rFonts w:ascii="Garamond" w:hAnsi="Garamond"/>
          <w:sz w:val="24"/>
          <w:szCs w:val="24"/>
        </w:rPr>
        <w:t xml:space="preserve"> </w:t>
      </w:r>
      <w:r w:rsidR="008D755D" w:rsidRPr="006A42AE">
        <w:rPr>
          <w:rFonts w:ascii="Garamond" w:hAnsi="Garamond" w:cs="Times New Roman"/>
          <w:sz w:val="24"/>
          <w:szCs w:val="24"/>
        </w:rPr>
        <w:t>в ЗЗ</w:t>
      </w:r>
      <w:r w:rsidR="008D755D" w:rsidRPr="006A42AE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8D755D" w:rsidRPr="006A42AE">
        <w:rPr>
          <w:rFonts w:ascii="Garamond" w:hAnsi="Garamond" w:cs="Times New Roman"/>
          <w:sz w:val="24"/>
          <w:szCs w:val="24"/>
        </w:rPr>
        <w:t>BG0001040</w:t>
      </w:r>
      <w:r>
        <w:rPr>
          <w:rFonts w:ascii="Garamond" w:hAnsi="Garamond" w:cs="Times New Roman"/>
          <w:sz w:val="24"/>
          <w:szCs w:val="24"/>
          <w:lang w:val="bg-BG"/>
        </w:rPr>
        <w:t>, или</w:t>
      </w:r>
      <w:r w:rsidR="008D755D" w:rsidRPr="006A42AE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8D755D" w:rsidRPr="006A42AE">
        <w:rPr>
          <w:rFonts w:ascii="Garamond" w:hAnsi="Garamond" w:cs="Times New Roman"/>
          <w:sz w:val="24"/>
          <w:szCs w:val="24"/>
        </w:rPr>
        <w:t>1</w:t>
      </w:r>
      <w:r w:rsidR="008D755D" w:rsidRPr="006A42AE">
        <w:rPr>
          <w:rFonts w:ascii="Garamond" w:hAnsi="Garamond" w:cs="Times New Roman"/>
          <w:sz w:val="24"/>
          <w:szCs w:val="24"/>
          <w:lang w:val="ru-RU"/>
        </w:rPr>
        <w:t>.</w:t>
      </w:r>
      <w:r w:rsidR="008D755D" w:rsidRPr="006A42AE">
        <w:rPr>
          <w:rFonts w:ascii="Garamond" w:hAnsi="Garamond" w:cs="Times New Roman"/>
          <w:sz w:val="24"/>
          <w:szCs w:val="24"/>
        </w:rPr>
        <w:t>412</w:t>
      </w:r>
      <w:r w:rsidR="008D755D" w:rsidRPr="006A42AE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8D755D" w:rsidRPr="006A42AE">
        <w:rPr>
          <w:rFonts w:ascii="Garamond" w:hAnsi="Garamond" w:cs="Times New Roman"/>
          <w:sz w:val="24"/>
          <w:szCs w:val="24"/>
        </w:rPr>
        <w:t xml:space="preserve">%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от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площ</w:t>
      </w:r>
      <w:proofErr w:type="spellEnd"/>
      <w:r>
        <w:rPr>
          <w:rFonts w:ascii="Garamond" w:hAnsi="Garamond" w:cs="Times New Roman"/>
          <w:sz w:val="24"/>
          <w:szCs w:val="24"/>
          <w:lang w:val="bg-BG"/>
        </w:rPr>
        <w:t>та</w:t>
      </w:r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на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защитената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зона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r w:rsidR="008D755D" w:rsidRPr="006A42AE">
        <w:rPr>
          <w:rFonts w:ascii="Garamond" w:hAnsi="Garamond" w:cs="Times New Roman"/>
          <w:sz w:val="24"/>
          <w:szCs w:val="24"/>
          <w:lang w:val="ru-RU"/>
        </w:rPr>
        <w:t>(</w:t>
      </w:r>
      <w:r w:rsidR="008D755D" w:rsidRPr="006A42AE">
        <w:rPr>
          <w:rFonts w:ascii="Garamond" w:hAnsi="Garamond"/>
          <w:sz w:val="24"/>
          <w:szCs w:val="24"/>
        </w:rPr>
        <w:t xml:space="preserve">219753.26 </w:t>
      </w:r>
      <w:proofErr w:type="spellStart"/>
      <w:r w:rsidR="008D755D" w:rsidRPr="006A42AE">
        <w:rPr>
          <w:rFonts w:ascii="Garamond" w:hAnsi="Garamond"/>
          <w:sz w:val="24"/>
          <w:szCs w:val="24"/>
        </w:rPr>
        <w:t>ха</w:t>
      </w:r>
      <w:proofErr w:type="spellEnd"/>
      <w:r>
        <w:rPr>
          <w:rFonts w:ascii="Garamond" w:hAnsi="Garamond" w:cs="Times New Roman"/>
          <w:sz w:val="24"/>
          <w:szCs w:val="24"/>
          <w:lang w:val="ru-RU"/>
        </w:rPr>
        <w:t xml:space="preserve">), която </w:t>
      </w:r>
      <w:r w:rsidR="00835CEF">
        <w:rPr>
          <w:rFonts w:ascii="Garamond" w:hAnsi="Garamond" w:cs="Times New Roman"/>
          <w:sz w:val="24"/>
          <w:szCs w:val="24"/>
          <w:lang w:val="ru-RU"/>
        </w:rPr>
        <w:t xml:space="preserve">площ </w:t>
      </w:r>
      <w:r w:rsidR="008D755D" w:rsidRPr="006A42AE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близка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до</w:t>
      </w:r>
      <w:proofErr w:type="spellEnd"/>
      <w:r w:rsidR="008D755D" w:rsidRPr="006A42AE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8D755D" w:rsidRPr="006A42AE">
        <w:rPr>
          <w:rFonts w:ascii="Garamond" w:hAnsi="Garamond" w:cs="Times New Roman"/>
          <w:sz w:val="24"/>
          <w:szCs w:val="24"/>
        </w:rPr>
        <w:t>референтната</w:t>
      </w:r>
      <w:proofErr w:type="spellEnd"/>
      <w:r w:rsidR="00835CEF">
        <w:rPr>
          <w:rFonts w:ascii="Garamond" w:hAnsi="Garamond" w:cs="Times New Roman"/>
          <w:sz w:val="24"/>
          <w:szCs w:val="24"/>
          <w:lang w:val="bg-BG"/>
        </w:rPr>
        <w:t xml:space="preserve"> – увеличение от 423.17 ха, дължащо се вероятно на метода на картиране</w:t>
      </w:r>
      <w:r w:rsidR="008D755D" w:rsidRPr="006A42AE">
        <w:rPr>
          <w:rFonts w:ascii="Garamond" w:hAnsi="Garamond" w:cs="Times New Roman"/>
          <w:sz w:val="24"/>
          <w:szCs w:val="24"/>
        </w:rPr>
        <w:t xml:space="preserve">. </w:t>
      </w:r>
      <w:bookmarkStart w:id="0" w:name="_GoBack"/>
      <w:bookmarkEnd w:id="0"/>
    </w:p>
    <w:sectPr w:rsidR="002211DC" w:rsidRPr="000658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164" w:rsidRDefault="00ED2164" w:rsidP="002211DC">
      <w:pPr>
        <w:spacing w:after="0" w:line="240" w:lineRule="auto"/>
      </w:pPr>
      <w:r>
        <w:separator/>
      </w:r>
    </w:p>
  </w:endnote>
  <w:endnote w:type="continuationSeparator" w:id="0">
    <w:p w:rsidR="00ED2164" w:rsidRDefault="00ED2164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164" w:rsidRDefault="00ED2164" w:rsidP="002211DC">
      <w:pPr>
        <w:spacing w:after="0" w:line="240" w:lineRule="auto"/>
      </w:pPr>
      <w:r>
        <w:separator/>
      </w:r>
    </w:p>
  </w:footnote>
  <w:footnote w:type="continuationSeparator" w:id="0">
    <w:p w:rsidR="00ED2164" w:rsidRDefault="00ED2164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1623CF"/>
    <w:rsid w:val="001B313A"/>
    <w:rsid w:val="002211DC"/>
    <w:rsid w:val="002F0D6D"/>
    <w:rsid w:val="002F28F6"/>
    <w:rsid w:val="004A46BA"/>
    <w:rsid w:val="006A42AE"/>
    <w:rsid w:val="006C03A9"/>
    <w:rsid w:val="007A5EF5"/>
    <w:rsid w:val="00835CEF"/>
    <w:rsid w:val="008D755D"/>
    <w:rsid w:val="00BF0F6B"/>
    <w:rsid w:val="00EA1B84"/>
    <w:rsid w:val="00ED2164"/>
    <w:rsid w:val="00F74CA8"/>
    <w:rsid w:val="00FA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3</cp:revision>
  <dcterms:created xsi:type="dcterms:W3CDTF">2013-04-04T07:15:00Z</dcterms:created>
  <dcterms:modified xsi:type="dcterms:W3CDTF">2013-04-04T07:27:00Z</dcterms:modified>
</cp:coreProperties>
</file>