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E5610" w14:textId="77777777" w:rsidR="00EC23F0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D876F24" w14:textId="77777777" w:rsidR="00DA403D" w:rsidRPr="0019524B" w:rsidRDefault="00DA403D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3A88765" w14:textId="77770EF9" w:rsidR="00EC23F0" w:rsidRPr="00F7749B" w:rsidRDefault="008416B8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5C3B76">
        <w:rPr>
          <w:rFonts w:ascii="Times New Roman" w:hAnsi="Times New Roman"/>
          <w:b/>
          <w:sz w:val="24"/>
          <w:szCs w:val="24"/>
          <w:lang w:val="bg-BG"/>
        </w:rPr>
        <w:t>28</w:t>
      </w:r>
      <w:r w:rsidRPr="00F7749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A5250" w:rsidRPr="00F7749B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F7749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B7F20" w:rsidRPr="00F7749B">
        <w:rPr>
          <w:rFonts w:ascii="Times New Roman" w:hAnsi="Times New Roman"/>
          <w:b/>
          <w:sz w:val="24"/>
          <w:szCs w:val="24"/>
          <w:lang w:val="bg-BG"/>
        </w:rPr>
        <w:t>ПР/202</w:t>
      </w:r>
      <w:r w:rsidR="00FB560E" w:rsidRPr="00F7749B">
        <w:rPr>
          <w:rFonts w:ascii="Times New Roman" w:hAnsi="Times New Roman"/>
          <w:b/>
          <w:sz w:val="24"/>
          <w:szCs w:val="24"/>
          <w:lang w:val="bg-BG"/>
        </w:rPr>
        <w:t>3</w:t>
      </w:r>
      <w:r w:rsidR="00EC23F0" w:rsidRPr="00F7749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7771C240" w14:textId="77777777" w:rsidR="003A5250" w:rsidRPr="00F7749B" w:rsidRDefault="003A5250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0C07E23A" w14:textId="77777777" w:rsidR="00EC23F0" w:rsidRPr="00F7749B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14:paraId="7F0EE672" w14:textId="77777777" w:rsidR="009C0439" w:rsidRPr="00F7749B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623608AF" w14:textId="77777777" w:rsidR="003A5250" w:rsidRPr="00F7749B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9AB91A1" w14:textId="7015A1EF" w:rsidR="00EC23F0" w:rsidRPr="00F7749B" w:rsidRDefault="00EC23F0" w:rsidP="00EC23F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 xml:space="preserve">На основание чл. 93, ал. 1, т. 1 във връзка с ал. 3 и ал. 6 от </w:t>
      </w:r>
      <w:r w:rsidRPr="00F7749B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(ЗООС), чл. 7, ал. 1 и чл. 8, ал. 1 от </w:t>
      </w:r>
      <w:r w:rsidRPr="00F7749B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(Наредбата за ОВОС), чл. 31 ал. 4 и ал. 6 от </w:t>
      </w:r>
      <w:r w:rsidRPr="00F7749B">
        <w:rPr>
          <w:rFonts w:ascii="Times New Roman" w:hAnsi="Times New Roman"/>
          <w:i/>
          <w:sz w:val="24"/>
          <w:szCs w:val="24"/>
          <w:lang w:val="bg-BG"/>
        </w:rPr>
        <w:t>Закон за биологичното разнообразие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(ЗБР), чл. 40 ал. 4 от </w:t>
      </w:r>
      <w:r w:rsidRPr="00F7749B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 6 от Наредбата за ОВОС</w:t>
      </w:r>
      <w:r w:rsidRPr="00F7749B">
        <w:rPr>
          <w:rFonts w:ascii="Times New Roman" w:hAnsi="Times New Roman"/>
          <w:bCs/>
          <w:sz w:val="24"/>
          <w:szCs w:val="24"/>
          <w:lang w:val="bg-BG"/>
        </w:rPr>
        <w:t>, както и получен</w:t>
      </w:r>
      <w:r w:rsidR="004F677B" w:rsidRPr="00F7749B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F7749B">
        <w:rPr>
          <w:rFonts w:ascii="Times New Roman" w:hAnsi="Times New Roman"/>
          <w:bCs/>
          <w:sz w:val="24"/>
          <w:szCs w:val="24"/>
          <w:lang w:val="bg-BG"/>
        </w:rPr>
        <w:t xml:space="preserve"> становищ</w:t>
      </w:r>
      <w:r w:rsidR="004F677B" w:rsidRPr="00F7749B"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F7749B">
        <w:rPr>
          <w:rFonts w:ascii="Times New Roman" w:hAnsi="Times New Roman"/>
          <w:bCs/>
          <w:sz w:val="24"/>
          <w:szCs w:val="24"/>
          <w:lang w:val="bg-BG"/>
        </w:rPr>
        <w:t xml:space="preserve"> от Регионална здравна инспекция – </w:t>
      </w:r>
      <w:r w:rsidR="004F677B" w:rsidRPr="00F7749B">
        <w:rPr>
          <w:rFonts w:ascii="Times New Roman" w:hAnsi="Times New Roman"/>
          <w:bCs/>
          <w:sz w:val="24"/>
          <w:szCs w:val="24"/>
          <w:lang w:val="bg-BG"/>
        </w:rPr>
        <w:t>Хасково и Басейнова дирекция „Източнобеломорски район“</w:t>
      </w:r>
    </w:p>
    <w:p w14:paraId="588F67D1" w14:textId="77777777" w:rsidR="00FD1CE2" w:rsidRPr="00F7749B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4DF81018" w14:textId="77777777" w:rsidR="003A5250" w:rsidRPr="00F7749B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C45441D" w14:textId="77777777" w:rsidR="00EC23F0" w:rsidRPr="00F7749B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4BEC8FD6" w14:textId="77777777" w:rsidR="00FD1CE2" w:rsidRPr="00F7749B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408E3F7C" w14:textId="77777777" w:rsidR="003A5250" w:rsidRPr="00F7749B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1D24639" w14:textId="62F07689" w:rsidR="00EC23F0" w:rsidRPr="00F7749B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оценка на възд</w:t>
      </w:r>
      <w:r w:rsidR="00B04919" w:rsidRPr="00F7749B">
        <w:rPr>
          <w:rFonts w:ascii="Times New Roman" w:hAnsi="Times New Roman"/>
          <w:sz w:val="24"/>
          <w:szCs w:val="24"/>
          <w:lang w:val="bg-BG"/>
        </w:rPr>
        <w:t>ействието върху околната среда н</w:t>
      </w:r>
      <w:r w:rsidRPr="00F7749B">
        <w:rPr>
          <w:rFonts w:ascii="Times New Roman" w:hAnsi="Times New Roman"/>
          <w:sz w:val="24"/>
          <w:szCs w:val="24"/>
          <w:lang w:val="bg-BG"/>
        </w:rPr>
        <w:t>а инвестиционно предложение за</w:t>
      </w:r>
      <w:r w:rsidR="0049353F" w:rsidRPr="00F7749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F677B" w:rsidRPr="00F7749B">
        <w:rPr>
          <w:rFonts w:ascii="Times New Roman" w:hAnsi="Times New Roman"/>
          <w:sz w:val="24"/>
          <w:szCs w:val="24"/>
          <w:lang w:val="bg-BG"/>
        </w:rPr>
        <w:t>„Изграждане на кариера за добив на плочи цепени за облицовки и настилки в концесионна площ „Фабриката – 1”, в землището на с. Кобилино, общ. Ивайловград, обл. Хасково</w:t>
      </w:r>
      <w:r w:rsidR="00572F2B" w:rsidRPr="00F7749B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което </w:t>
      </w:r>
      <w:r w:rsidRPr="00F7749B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на защитени зони и човешкото здраве</w:t>
      </w:r>
    </w:p>
    <w:p w14:paraId="64DB5C5D" w14:textId="77777777" w:rsidR="006F2443" w:rsidRPr="00F7749B" w:rsidRDefault="006F244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2C265EED" w14:textId="77777777" w:rsidR="003A5250" w:rsidRPr="00F7749B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72F57E1" w14:textId="64F0570E" w:rsidR="00EC23F0" w:rsidRPr="00F7749B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>възложител:</w:t>
      </w:r>
      <w:r w:rsidR="00D35760" w:rsidRPr="00F7749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F677B" w:rsidRPr="00F7749B">
        <w:rPr>
          <w:rFonts w:ascii="Times New Roman" w:hAnsi="Times New Roman"/>
          <w:sz w:val="24"/>
          <w:szCs w:val="24"/>
          <w:lang w:val="bg-BG"/>
        </w:rPr>
        <w:t>ЕТ „НАСКО – 87 – КРАСИМИР АРГИРОВ“</w:t>
      </w:r>
      <w:r w:rsidR="00D21A12" w:rsidRPr="00F7749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4F677B" w:rsidRPr="00F7749B">
        <w:rPr>
          <w:rFonts w:ascii="Times New Roman" w:hAnsi="Times New Roman"/>
          <w:sz w:val="24"/>
          <w:szCs w:val="24"/>
          <w:lang w:val="bg-BG"/>
        </w:rPr>
        <w:t>ЕИК 126536515</w:t>
      </w:r>
    </w:p>
    <w:p w14:paraId="3804F864" w14:textId="5E891F6D" w:rsidR="00E551A9" w:rsidRPr="00F7749B" w:rsidRDefault="00D21A12" w:rsidP="00330BA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 xml:space="preserve">седалище: </w:t>
      </w:r>
      <w:r w:rsidR="00DA403D">
        <w:rPr>
          <w:rFonts w:ascii="Times New Roman" w:hAnsi="Times New Roman"/>
          <w:sz w:val="24"/>
          <w:szCs w:val="24"/>
          <w:lang w:val="bg-BG"/>
        </w:rPr>
        <w:t>гр. Маджарово,</w:t>
      </w:r>
      <w:r w:rsidR="004F677B" w:rsidRPr="00F7749B">
        <w:rPr>
          <w:rFonts w:ascii="Times New Roman" w:hAnsi="Times New Roman"/>
          <w:sz w:val="24"/>
          <w:szCs w:val="24"/>
          <w:lang w:val="bg-BG"/>
        </w:rPr>
        <w:t xml:space="preserve"> ул. „Петър Ангелов“ бл. 1, вх. А, ап.</w:t>
      </w:r>
      <w:r w:rsidR="00DA403D">
        <w:rPr>
          <w:rFonts w:ascii="Times New Roman" w:hAnsi="Times New Roman"/>
          <w:sz w:val="24"/>
          <w:szCs w:val="24"/>
        </w:rPr>
        <w:t xml:space="preserve"> </w:t>
      </w:r>
      <w:r w:rsidR="004F677B" w:rsidRPr="00F7749B">
        <w:rPr>
          <w:rFonts w:ascii="Times New Roman" w:hAnsi="Times New Roman"/>
          <w:sz w:val="24"/>
          <w:szCs w:val="24"/>
          <w:lang w:val="bg-BG"/>
        </w:rPr>
        <w:t>18</w:t>
      </w:r>
    </w:p>
    <w:p w14:paraId="1943633A" w14:textId="77777777" w:rsidR="00854FF1" w:rsidRPr="00F7749B" w:rsidRDefault="00854FF1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7146CA2" w14:textId="77777777" w:rsidR="003A5250" w:rsidRPr="00F7749B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40539839" w14:textId="1422B172" w:rsidR="004F677B" w:rsidRPr="00F7749B" w:rsidRDefault="00EC23F0" w:rsidP="006C7DB6">
      <w:pPr>
        <w:overflowPunct/>
        <w:autoSpaceDE/>
        <w:autoSpaceDN/>
        <w:adjustRightInd/>
        <w:spacing w:after="10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>Кратко описание на инвестиционното предложение (ИП):</w:t>
      </w:r>
    </w:p>
    <w:p w14:paraId="03BD4281" w14:textId="77777777" w:rsidR="004F677B" w:rsidRPr="00F7749B" w:rsidRDefault="004F677B" w:rsidP="004F677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е за възстановяване на стара кариера за добив на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гнайсошисти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, годни за производство на плочи за настилки и облицовки и за камък ломен и цепен за зидария, в находище на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гнайсошисти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 „Фабриката–1“, землище на с. Кобилино, община Ивайловград, област Хасково. ИП ще се реализира за срок от 35 (тридесет и пет) години.</w:t>
      </w:r>
    </w:p>
    <w:p w14:paraId="288C23F2" w14:textId="590CD11A" w:rsidR="00C04294" w:rsidRPr="00F7749B" w:rsidRDefault="00C04294" w:rsidP="00C0429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 xml:space="preserve">Кариерата </w:t>
      </w:r>
      <w:r w:rsidR="008E2335">
        <w:rPr>
          <w:rFonts w:ascii="Times New Roman" w:hAnsi="Times New Roman"/>
          <w:sz w:val="24"/>
          <w:szCs w:val="24"/>
          <w:lang w:val="bg-BG"/>
        </w:rPr>
        <w:t>ще представлява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разширение на участък с площ от 7482 м2, включващ имот 000191</w:t>
      </w:r>
      <w:r w:rsidR="00DA2970" w:rsidRPr="00F7749B">
        <w:rPr>
          <w:rFonts w:ascii="Times New Roman" w:hAnsi="Times New Roman"/>
          <w:sz w:val="24"/>
          <w:szCs w:val="24"/>
          <w:lang w:val="bg-BG"/>
        </w:rPr>
        <w:t xml:space="preserve"> (поземлен имот 37410.20.191, вид територия Нарушена, НТП За добив на нерудни полезни изкопаеми, площ 7482 кв. м)</w:t>
      </w:r>
      <w:r w:rsidR="00C13BFE" w:rsidRPr="00F7749B">
        <w:rPr>
          <w:rFonts w:ascii="Times New Roman" w:hAnsi="Times New Roman"/>
          <w:sz w:val="24"/>
          <w:szCs w:val="24"/>
          <w:lang w:val="bg-BG"/>
        </w:rPr>
        <w:t>,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3BFE" w:rsidRPr="00F7749B">
        <w:rPr>
          <w:rFonts w:ascii="Times New Roman" w:hAnsi="Times New Roman"/>
          <w:sz w:val="24"/>
          <w:szCs w:val="24"/>
          <w:lang w:val="bg-BG"/>
        </w:rPr>
        <w:t>държавна частна собственост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A2970" w:rsidRPr="00F7749B">
        <w:rPr>
          <w:rFonts w:ascii="Times New Roman" w:hAnsi="Times New Roman"/>
          <w:sz w:val="24"/>
          <w:szCs w:val="24"/>
          <w:lang w:val="bg-BG"/>
        </w:rPr>
        <w:t>част от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концесионна площ „Фабриката – 1”</w:t>
      </w:r>
      <w:r w:rsidR="00DA2970" w:rsidRPr="00F7749B">
        <w:rPr>
          <w:rFonts w:ascii="Times New Roman" w:hAnsi="Times New Roman"/>
          <w:sz w:val="24"/>
          <w:szCs w:val="24"/>
          <w:lang w:val="bg-BG"/>
        </w:rPr>
        <w:t>,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за разработването на който има издадено </w:t>
      </w:r>
      <w:r w:rsidR="00DA2970" w:rsidRPr="00F7749B">
        <w:rPr>
          <w:rFonts w:ascii="Times New Roman" w:hAnsi="Times New Roman"/>
          <w:sz w:val="24"/>
          <w:szCs w:val="24"/>
          <w:lang w:val="bg-BG"/>
        </w:rPr>
        <w:t>Р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ешение № 32 </w:t>
      </w:r>
      <w:r w:rsidR="00DA2970" w:rsidRPr="00F7749B"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ПР/2003 г. на директора на РИОСВ </w:t>
      </w:r>
      <w:r w:rsidR="00DA2970" w:rsidRPr="00F7749B"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F7749B">
        <w:rPr>
          <w:rFonts w:ascii="Times New Roman" w:hAnsi="Times New Roman"/>
          <w:sz w:val="24"/>
          <w:szCs w:val="24"/>
          <w:lang w:val="bg-BG"/>
        </w:rPr>
        <w:t>Хасково, с характер да не се извършва оценка на въздействието върху околната среда.</w:t>
      </w:r>
    </w:p>
    <w:p w14:paraId="386515DC" w14:textId="77777777" w:rsidR="00DA2970" w:rsidRPr="00F7749B" w:rsidRDefault="00DA2970" w:rsidP="00DA297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lastRenderedPageBreak/>
        <w:t xml:space="preserve">Концесионната площ на инвестиционното предложение възлиза на 34.694 дка и включва: находище „Фабриката–1“ (20.972 дка) и съпътстваща площ (13.722 дка), необходима за осъществяване на добива, изграждане на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насипища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>, рампи, депа, площадки за фургони и др. Концесионната площ е част от стара кариера с три кариерни стъпала и с купове от антропогенен отпадък. В южния фланг на кариерата има изоставено кариерно стъпало и черен път, заети от тревиста и храстова растителност.</w:t>
      </w:r>
    </w:p>
    <w:p w14:paraId="1DAFDBBF" w14:textId="77777777" w:rsidR="004F677B" w:rsidRPr="00F7749B" w:rsidRDefault="004F677B" w:rsidP="004F677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 xml:space="preserve">Находище на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гнайсошисти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 „Фабриката–1“ е проучено на база Разрешение 113/12.09.2001 г. на министъра на околната среда и водите и сключен договор от 02.11.2001 г. между Министерството на околната среда и водите (МОСВ) и дружеството за проучване на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гнaйсошисти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>, годни за производство на плочи за настилки и облицовки и за камък ломен и цепен за зидария, в площ „Фабриката–1”, землище на с. Кобилино, община Ивайловград, област Хасково.</w:t>
      </w:r>
    </w:p>
    <w:p w14:paraId="6987B261" w14:textId="77777777" w:rsidR="00C13BFE" w:rsidRPr="00F7749B" w:rsidRDefault="00C13BFE" w:rsidP="00C13BF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>За цялата концесионна площ от 34694 м2 е сключен на 18.04.2012 г. концесионен договор между ЕТ „Наско – 87 – Красимир Аргиров“ и Министерството на икономиката, енергетиката и туризма (МИЕТ).</w:t>
      </w:r>
    </w:p>
    <w:p w14:paraId="7E8DEFA5" w14:textId="0F879F0E" w:rsidR="004F677B" w:rsidRPr="00F7749B" w:rsidRDefault="004F677B" w:rsidP="004F677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>Площта на запасите е 20972 м</w:t>
      </w:r>
      <w:r w:rsidRPr="00F7749B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F7749B">
        <w:rPr>
          <w:rFonts w:ascii="Times New Roman" w:hAnsi="Times New Roman"/>
          <w:sz w:val="24"/>
          <w:szCs w:val="24"/>
          <w:lang w:val="bg-BG"/>
        </w:rPr>
        <w:t>, дъното на запасите е от 510 до 500 м, а общия обем на геоложките запаси е 125362 м</w:t>
      </w:r>
      <w:r w:rsidRPr="00F7749B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. За срока на концесия от 35 години, при </w:t>
      </w:r>
      <w:r w:rsidR="003D581A" w:rsidRPr="00F7749B">
        <w:rPr>
          <w:rFonts w:ascii="Times New Roman" w:hAnsi="Times New Roman"/>
          <w:sz w:val="24"/>
          <w:szCs w:val="24"/>
          <w:lang w:val="bg-BG"/>
        </w:rPr>
        <w:t>плануван средно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годишен добив от </w:t>
      </w:r>
      <w:r w:rsidR="003D581A" w:rsidRPr="00F7749B">
        <w:rPr>
          <w:rFonts w:ascii="Times New Roman" w:hAnsi="Times New Roman"/>
          <w:sz w:val="24"/>
          <w:szCs w:val="24"/>
          <w:lang w:val="bg-BG"/>
        </w:rPr>
        <w:t>2865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F7749B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гнайсошисти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, ще бъдат иззети </w:t>
      </w:r>
      <w:r w:rsidR="003D581A" w:rsidRPr="00F7749B">
        <w:rPr>
          <w:rFonts w:ascii="Times New Roman" w:hAnsi="Times New Roman"/>
          <w:sz w:val="24"/>
          <w:szCs w:val="24"/>
          <w:lang w:val="bg-BG"/>
        </w:rPr>
        <w:t>100275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F7749B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гнайсошисти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 от промишлените запаси.</w:t>
      </w:r>
    </w:p>
    <w:p w14:paraId="7CD78433" w14:textId="4D59440B" w:rsidR="0071311E" w:rsidRPr="00F7749B" w:rsidRDefault="0071311E" w:rsidP="0071311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>Минната дейност ще премине през два етапа: разкриване и подготовка на запасите за изземване и добив.</w:t>
      </w:r>
    </w:p>
    <w:p w14:paraId="4E804AD3" w14:textId="16B8D5EB" w:rsidR="0071311E" w:rsidRPr="00F7749B" w:rsidRDefault="0071311E" w:rsidP="0071311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Откривните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 работи се състоят в изземване на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откривката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 в крайните кариерни бордове с верижен челен товарач, в посока фронта на напредване на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добивните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 работи, натоварване на бордова кола и депониране в СМО № 1 на земните маси и</w:t>
      </w:r>
      <w:r w:rsidR="00F4214D" w:rsidRPr="00F7749B">
        <w:rPr>
          <w:rFonts w:ascii="Times New Roman" w:hAnsi="Times New Roman"/>
          <w:sz w:val="24"/>
          <w:szCs w:val="24"/>
          <w:lang w:val="bg-BG"/>
        </w:rPr>
        <w:t xml:space="preserve"> в СМО № 2 на скалните отпадъци.</w:t>
      </w:r>
    </w:p>
    <w:p w14:paraId="0A7A286E" w14:textId="5AE2A8E5" w:rsidR="004F677B" w:rsidRPr="00F7749B" w:rsidRDefault="0071311E" w:rsidP="0071311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 xml:space="preserve">Добивът на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гнайсошисти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 ще се извършва с ограничени пробивно-взривни работи за разхлабване на скалния масив, отделяне на дребни блокове с багер и ръчно отцепване на плочите от блоковете с използване на чукове с тегло от 1 до 10 кг., кирки –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шилки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, лостове и железни клинове. Находището ще се разработва с наклон средно 9º от кота 510 м до кота 500 м, като следва наклона на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гнайсошистния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прослой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. Височината на бордовете на кариерното дъно ще бъде от 5 м до 9.7 м и ъгъл на откоса им от 81º. Отработването ще се извършва на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подстъпала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 с височина 2 м отгоре на долу. След изземване на запасите от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подстъпалото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, дъното му ще образува наклонена повърхнина, която не превишава 7º. Добитите плочи се делят на тънки: до 15 мм, средно дебели: от 16 до 30 мм, дебели: от 31 до 50 мм и се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стифират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 върху палети. С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повдигач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, монтиран на трактор ЮМЗ се извозват до площадка, а от там се товарят на автомобили и се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спедират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4F677B" w:rsidRPr="00F7749B">
        <w:rPr>
          <w:rFonts w:ascii="Times New Roman" w:hAnsi="Times New Roman"/>
          <w:sz w:val="24"/>
          <w:szCs w:val="24"/>
          <w:lang w:val="bg-BG"/>
        </w:rPr>
        <w:t xml:space="preserve">Оформените и </w:t>
      </w:r>
      <w:proofErr w:type="spellStart"/>
      <w:r w:rsidR="004F677B" w:rsidRPr="00F7749B">
        <w:rPr>
          <w:rFonts w:ascii="Times New Roman" w:hAnsi="Times New Roman"/>
          <w:sz w:val="24"/>
          <w:szCs w:val="24"/>
          <w:lang w:val="bg-BG"/>
        </w:rPr>
        <w:t>чемберосани</w:t>
      </w:r>
      <w:proofErr w:type="spellEnd"/>
      <w:r w:rsidR="004F677B" w:rsidRPr="00F7749B">
        <w:rPr>
          <w:rFonts w:ascii="Times New Roman" w:hAnsi="Times New Roman"/>
          <w:sz w:val="24"/>
          <w:szCs w:val="24"/>
          <w:lang w:val="bg-BG"/>
        </w:rPr>
        <w:t xml:space="preserve"> палети с плочите ще се натоварват на бордови коли до депото за готова продукция. Там ще бъде разтоварван и камъка трошен.</w:t>
      </w:r>
    </w:p>
    <w:p w14:paraId="0B6DB1F8" w14:textId="77777777" w:rsidR="004F677B" w:rsidRPr="00F7749B" w:rsidRDefault="004F677B" w:rsidP="004F677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>Преработка на добитите плочи и камъка трошен в първоначалния етап не се предвижда.</w:t>
      </w:r>
    </w:p>
    <w:p w14:paraId="357C4DC9" w14:textId="4BF35164" w:rsidR="00873643" w:rsidRPr="00F7749B" w:rsidRDefault="00873643" w:rsidP="004F677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 xml:space="preserve">След изземване на запасите, нарушения терен на находището ще има площ от 20972 м2, а дъното на кариерата ще имат площ от 20428 м2. След края на добива нарушените терени, които трябва да бъдат технически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рекултивирани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 са 27323 м2, а биологично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рекултивирани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 27323 + 862 = 28185 м2.</w:t>
      </w:r>
    </w:p>
    <w:p w14:paraId="6380A763" w14:textId="5F6636A0" w:rsidR="00873643" w:rsidRPr="00F7749B" w:rsidRDefault="00873643" w:rsidP="004F677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>От добива, извършен от ДГС Ивайловград, преди сключване на концесионния договор, са формирани 4 броя СМО (</w:t>
      </w:r>
      <w:r w:rsidR="00CE040A" w:rsidRPr="00CE040A">
        <w:rPr>
          <w:rFonts w:ascii="Times New Roman" w:hAnsi="Times New Roman"/>
          <w:sz w:val="24"/>
          <w:szCs w:val="24"/>
          <w:lang w:val="bg-BG"/>
        </w:rPr>
        <w:t>съоръжения за минни отпадъци</w:t>
      </w:r>
      <w:r w:rsidR="00CE040A">
        <w:rPr>
          <w:rFonts w:ascii="Times New Roman" w:hAnsi="Times New Roman"/>
          <w:sz w:val="24"/>
          <w:szCs w:val="24"/>
          <w:lang w:val="bg-BG"/>
        </w:rPr>
        <w:t xml:space="preserve"> -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насипища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 или табани) в и около кариерата.</w:t>
      </w:r>
    </w:p>
    <w:p w14:paraId="4DEFBA42" w14:textId="1AA32D1F" w:rsidR="00873643" w:rsidRPr="00F7749B" w:rsidRDefault="00873643" w:rsidP="004F677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 xml:space="preserve">След започване на добива, няма да </w:t>
      </w:r>
      <w:r w:rsidR="00C13BFE" w:rsidRPr="00F7749B">
        <w:rPr>
          <w:rFonts w:ascii="Times New Roman" w:hAnsi="Times New Roman"/>
          <w:sz w:val="24"/>
          <w:szCs w:val="24"/>
          <w:lang w:val="bg-BG"/>
        </w:rPr>
        <w:t>се изграждат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нови СМО, </w:t>
      </w:r>
      <w:r w:rsidR="00C13BFE" w:rsidRPr="00F7749B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61631" w:rsidRPr="00F7749B">
        <w:rPr>
          <w:rFonts w:ascii="Times New Roman" w:hAnsi="Times New Roman"/>
          <w:sz w:val="24"/>
          <w:szCs w:val="24"/>
          <w:lang w:val="bg-BG"/>
        </w:rPr>
        <w:t xml:space="preserve">ще се използват </w:t>
      </w:r>
      <w:r w:rsidR="00C13BFE" w:rsidRPr="00F7749B">
        <w:rPr>
          <w:rFonts w:ascii="Times New Roman" w:hAnsi="Times New Roman"/>
          <w:sz w:val="24"/>
          <w:szCs w:val="24"/>
          <w:lang w:val="bg-BG"/>
        </w:rPr>
        <w:t>старите СМО</w:t>
      </w:r>
      <w:r w:rsidRPr="00F7749B">
        <w:rPr>
          <w:rFonts w:ascii="Times New Roman" w:hAnsi="Times New Roman"/>
          <w:sz w:val="24"/>
          <w:szCs w:val="24"/>
          <w:lang w:val="bg-BG"/>
        </w:rPr>
        <w:t>.</w:t>
      </w:r>
    </w:p>
    <w:p w14:paraId="0BAF575D" w14:textId="398B5575" w:rsidR="00C04294" w:rsidRPr="00F7749B" w:rsidRDefault="00C04294" w:rsidP="004F677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lastRenderedPageBreak/>
        <w:t>Техническата рекултивация (частично през концесионния период) и цялостната биологична рекултивация ще се извършат след края на добива. Рекултивациите ще се проведат съгласно утвърдените проекти.</w:t>
      </w:r>
    </w:p>
    <w:p w14:paraId="0A513ECE" w14:textId="4B1BEB29" w:rsidR="004F677B" w:rsidRPr="00F7749B" w:rsidRDefault="004F677B" w:rsidP="004F677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т. 2, буква „а“ от Приложение № 2 на ЗООС и подлежи на процедура по преценяване на необходимостта от извършване на оценка на въздействието върху околната среда (ОВОС) по смисъла на чл. 93, ал. 1, т. </w:t>
      </w:r>
      <w:r w:rsidR="00F4214D" w:rsidRPr="00F7749B">
        <w:rPr>
          <w:rFonts w:ascii="Times New Roman" w:hAnsi="Times New Roman"/>
          <w:sz w:val="24"/>
          <w:szCs w:val="24"/>
          <w:lang w:val="bg-BG"/>
        </w:rPr>
        <w:t>1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от ЗООС. На основание чл. 93, ал. 3 от ЗООС, компетентен орган за произнасяне с решение е директора на РИОСВ - Хасково.</w:t>
      </w:r>
    </w:p>
    <w:p w14:paraId="63EBD3A2" w14:textId="77777777" w:rsidR="004F677B" w:rsidRPr="00F7749B" w:rsidRDefault="004F677B" w:rsidP="004F677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концесионната площ на инвестиционното предложение се определя от координати по Координатна система 1970 г.:</w:t>
      </w:r>
    </w:p>
    <w:p w14:paraId="6922DF71" w14:textId="77777777" w:rsidR="004F677B" w:rsidRPr="00F7749B" w:rsidRDefault="004F677B" w:rsidP="004F677B">
      <w:pPr>
        <w:spacing w:after="12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276"/>
        <w:gridCol w:w="1276"/>
      </w:tblGrid>
      <w:tr w:rsidR="004F677B" w:rsidRPr="00F7749B" w14:paraId="0FE1FCEB" w14:textId="77777777" w:rsidTr="001F3555">
        <w:trPr>
          <w:jc w:val="center"/>
        </w:trPr>
        <w:tc>
          <w:tcPr>
            <w:tcW w:w="675" w:type="dxa"/>
          </w:tcPr>
          <w:p w14:paraId="79E2D9F9" w14:textId="77777777" w:rsidR="004F677B" w:rsidRPr="00F7749B" w:rsidRDefault="004F677B" w:rsidP="001F3555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276" w:type="dxa"/>
          </w:tcPr>
          <w:p w14:paraId="0ED12331" w14:textId="77777777" w:rsidR="004F677B" w:rsidRPr="00F7749B" w:rsidRDefault="004F677B" w:rsidP="001F3555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</w:t>
            </w:r>
          </w:p>
        </w:tc>
        <w:tc>
          <w:tcPr>
            <w:tcW w:w="1276" w:type="dxa"/>
          </w:tcPr>
          <w:p w14:paraId="083FBA7D" w14:textId="77777777" w:rsidR="004F677B" w:rsidRPr="00F7749B" w:rsidRDefault="004F677B" w:rsidP="001F3555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</w:t>
            </w:r>
          </w:p>
        </w:tc>
      </w:tr>
      <w:tr w:rsidR="004F677B" w:rsidRPr="00F7749B" w14:paraId="7CC5C689" w14:textId="77777777" w:rsidTr="001F3555">
        <w:trPr>
          <w:jc w:val="center"/>
        </w:trPr>
        <w:tc>
          <w:tcPr>
            <w:tcW w:w="675" w:type="dxa"/>
          </w:tcPr>
          <w:p w14:paraId="6BB07CFD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276" w:type="dxa"/>
          </w:tcPr>
          <w:p w14:paraId="6CB7E9E6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4530058.3</w:t>
            </w:r>
          </w:p>
        </w:tc>
        <w:tc>
          <w:tcPr>
            <w:tcW w:w="1276" w:type="dxa"/>
          </w:tcPr>
          <w:p w14:paraId="6694FD49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9463166.2</w:t>
            </w:r>
          </w:p>
        </w:tc>
      </w:tr>
      <w:tr w:rsidR="004F677B" w:rsidRPr="00F7749B" w14:paraId="3FC9F30D" w14:textId="77777777" w:rsidTr="001F3555">
        <w:trPr>
          <w:jc w:val="center"/>
        </w:trPr>
        <w:tc>
          <w:tcPr>
            <w:tcW w:w="675" w:type="dxa"/>
          </w:tcPr>
          <w:p w14:paraId="4A5E80FC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276" w:type="dxa"/>
          </w:tcPr>
          <w:p w14:paraId="26873045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4530077.0</w:t>
            </w:r>
          </w:p>
        </w:tc>
        <w:tc>
          <w:tcPr>
            <w:tcW w:w="1276" w:type="dxa"/>
          </w:tcPr>
          <w:p w14:paraId="2B53900C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9463108.0</w:t>
            </w:r>
          </w:p>
        </w:tc>
      </w:tr>
      <w:tr w:rsidR="004F677B" w:rsidRPr="00F7749B" w14:paraId="07C17DD7" w14:textId="77777777" w:rsidTr="001F3555">
        <w:trPr>
          <w:jc w:val="center"/>
        </w:trPr>
        <w:tc>
          <w:tcPr>
            <w:tcW w:w="675" w:type="dxa"/>
          </w:tcPr>
          <w:p w14:paraId="417E19A2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276" w:type="dxa"/>
          </w:tcPr>
          <w:p w14:paraId="1DAA2283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4530076.6</w:t>
            </w:r>
          </w:p>
        </w:tc>
        <w:tc>
          <w:tcPr>
            <w:tcW w:w="1276" w:type="dxa"/>
          </w:tcPr>
          <w:p w14:paraId="22FABA15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9463107.6</w:t>
            </w:r>
          </w:p>
        </w:tc>
      </w:tr>
      <w:tr w:rsidR="004F677B" w:rsidRPr="00F7749B" w14:paraId="3946EEFE" w14:textId="77777777" w:rsidTr="001F3555">
        <w:trPr>
          <w:jc w:val="center"/>
        </w:trPr>
        <w:tc>
          <w:tcPr>
            <w:tcW w:w="675" w:type="dxa"/>
          </w:tcPr>
          <w:p w14:paraId="25055C27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276" w:type="dxa"/>
          </w:tcPr>
          <w:p w14:paraId="59ACFCBD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4530246.4</w:t>
            </w:r>
          </w:p>
        </w:tc>
        <w:tc>
          <w:tcPr>
            <w:tcW w:w="1276" w:type="dxa"/>
          </w:tcPr>
          <w:p w14:paraId="5C68BDD1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9462942.0</w:t>
            </w:r>
          </w:p>
        </w:tc>
      </w:tr>
      <w:tr w:rsidR="004F677B" w:rsidRPr="00F7749B" w14:paraId="4D2C31CF" w14:textId="77777777" w:rsidTr="001F3555">
        <w:trPr>
          <w:jc w:val="center"/>
        </w:trPr>
        <w:tc>
          <w:tcPr>
            <w:tcW w:w="675" w:type="dxa"/>
          </w:tcPr>
          <w:p w14:paraId="714B479C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</w:tcPr>
          <w:p w14:paraId="7007147E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4530266.0</w:t>
            </w:r>
          </w:p>
        </w:tc>
        <w:tc>
          <w:tcPr>
            <w:tcW w:w="1276" w:type="dxa"/>
          </w:tcPr>
          <w:p w14:paraId="5AAA2A78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9462922.9</w:t>
            </w:r>
          </w:p>
        </w:tc>
      </w:tr>
      <w:tr w:rsidR="004F677B" w:rsidRPr="00F7749B" w14:paraId="09493B36" w14:textId="77777777" w:rsidTr="001F3555">
        <w:trPr>
          <w:jc w:val="center"/>
        </w:trPr>
        <w:tc>
          <w:tcPr>
            <w:tcW w:w="675" w:type="dxa"/>
          </w:tcPr>
          <w:p w14:paraId="337FA179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276" w:type="dxa"/>
          </w:tcPr>
          <w:p w14:paraId="42627F8A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4530292.3</w:t>
            </w:r>
          </w:p>
        </w:tc>
        <w:tc>
          <w:tcPr>
            <w:tcW w:w="1276" w:type="dxa"/>
          </w:tcPr>
          <w:p w14:paraId="57C3B024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9462943.3</w:t>
            </w:r>
          </w:p>
        </w:tc>
      </w:tr>
      <w:tr w:rsidR="004F677B" w:rsidRPr="00F7749B" w14:paraId="40DE2212" w14:textId="77777777" w:rsidTr="001F3555">
        <w:trPr>
          <w:jc w:val="center"/>
        </w:trPr>
        <w:tc>
          <w:tcPr>
            <w:tcW w:w="675" w:type="dxa"/>
          </w:tcPr>
          <w:p w14:paraId="597129D5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1276" w:type="dxa"/>
          </w:tcPr>
          <w:p w14:paraId="655EB874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4530250.0</w:t>
            </w:r>
          </w:p>
        </w:tc>
        <w:tc>
          <w:tcPr>
            <w:tcW w:w="1276" w:type="dxa"/>
          </w:tcPr>
          <w:p w14:paraId="7DD71F71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9463012.0</w:t>
            </w:r>
          </w:p>
        </w:tc>
      </w:tr>
      <w:tr w:rsidR="004F677B" w:rsidRPr="00F7749B" w14:paraId="682A1543" w14:textId="77777777" w:rsidTr="001F3555">
        <w:trPr>
          <w:jc w:val="center"/>
        </w:trPr>
        <w:tc>
          <w:tcPr>
            <w:tcW w:w="675" w:type="dxa"/>
          </w:tcPr>
          <w:p w14:paraId="24CDD54C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1276" w:type="dxa"/>
          </w:tcPr>
          <w:p w14:paraId="077C8666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4530253.1</w:t>
            </w:r>
          </w:p>
        </w:tc>
        <w:tc>
          <w:tcPr>
            <w:tcW w:w="1276" w:type="dxa"/>
          </w:tcPr>
          <w:p w14:paraId="4F3CBCF6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9463144.0</w:t>
            </w:r>
          </w:p>
        </w:tc>
      </w:tr>
      <w:tr w:rsidR="004F677B" w:rsidRPr="00F7749B" w14:paraId="4875FFE5" w14:textId="77777777" w:rsidTr="001F3555">
        <w:trPr>
          <w:jc w:val="center"/>
        </w:trPr>
        <w:tc>
          <w:tcPr>
            <w:tcW w:w="675" w:type="dxa"/>
          </w:tcPr>
          <w:p w14:paraId="317E9AC2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1276" w:type="dxa"/>
          </w:tcPr>
          <w:p w14:paraId="6103E223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4530257.7</w:t>
            </w:r>
          </w:p>
        </w:tc>
        <w:tc>
          <w:tcPr>
            <w:tcW w:w="1276" w:type="dxa"/>
          </w:tcPr>
          <w:p w14:paraId="6D073480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9463210.5</w:t>
            </w:r>
          </w:p>
        </w:tc>
      </w:tr>
      <w:tr w:rsidR="004F677B" w:rsidRPr="00F7749B" w14:paraId="5B1295C6" w14:textId="77777777" w:rsidTr="001F3555">
        <w:trPr>
          <w:jc w:val="center"/>
        </w:trPr>
        <w:tc>
          <w:tcPr>
            <w:tcW w:w="675" w:type="dxa"/>
          </w:tcPr>
          <w:p w14:paraId="71E6D585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</w:tcPr>
          <w:p w14:paraId="3F9A4DA5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4530237.6</w:t>
            </w:r>
          </w:p>
        </w:tc>
        <w:tc>
          <w:tcPr>
            <w:tcW w:w="1276" w:type="dxa"/>
          </w:tcPr>
          <w:p w14:paraId="1DA19660" w14:textId="77777777" w:rsidR="004F677B" w:rsidRPr="00F7749B" w:rsidRDefault="004F677B" w:rsidP="001F355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749B">
              <w:rPr>
                <w:rFonts w:ascii="Times New Roman" w:hAnsi="Times New Roman"/>
                <w:sz w:val="24"/>
                <w:szCs w:val="24"/>
                <w:lang w:val="bg-BG"/>
              </w:rPr>
              <w:t>9463234.0</w:t>
            </w:r>
          </w:p>
        </w:tc>
      </w:tr>
    </w:tbl>
    <w:p w14:paraId="7308AFE8" w14:textId="77777777" w:rsidR="004F677B" w:rsidRPr="00F7749B" w:rsidRDefault="004F677B" w:rsidP="004F677B">
      <w:pPr>
        <w:spacing w:after="1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F515576" w14:textId="77777777" w:rsidR="004F677B" w:rsidRPr="00F7749B" w:rsidRDefault="004F677B" w:rsidP="004F677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>Концесионната площ на инвестиционното предложение попада в землището на с. Кобилино, общ. Ивайловград и е с обща площ 34,694 дка, като включва находище с площ 20,972 дка и съпътстваща площ – 13,722 дка.</w:t>
      </w:r>
    </w:p>
    <w:p w14:paraId="5E486536" w14:textId="77777777" w:rsidR="004F677B" w:rsidRPr="00F7749B" w:rsidRDefault="004F677B" w:rsidP="004F677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 xml:space="preserve">Концесионната площ определена от горепосочените координати </w:t>
      </w:r>
      <w:r w:rsidRPr="00F7749B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</w:t>
      </w:r>
      <w:r w:rsidRPr="00F7749B">
        <w:rPr>
          <w:rFonts w:ascii="Times New Roman" w:hAnsi="Times New Roman"/>
          <w:b/>
          <w:sz w:val="24"/>
          <w:szCs w:val="24"/>
          <w:lang w:val="bg-BG"/>
        </w:rPr>
        <w:t>но попада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в обхвата на защитена зона BG0001032 „Родопи Източни” обявена със Заповед № РД-267/31.03.2021 г. (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., ДВ бр.43/01.05.2021 г.) за опазване на природните местообитания. Съгласно Единната информационна система за защитените зони от Екологичната мрежа Натура 2000, в концесионната площ има незначителни участъци (по-малко от 2 дка) заети от местообитание 91М0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Балкано-панонски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церово-горунови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 гори. </w:t>
      </w:r>
    </w:p>
    <w:p w14:paraId="1A5F9E30" w14:textId="77777777" w:rsidR="004F677B" w:rsidRPr="00F7749B" w:rsidRDefault="004F677B" w:rsidP="004F677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</w:t>
      </w:r>
      <w:r w:rsidRPr="00F7749B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в обхвата на чл. 2, ал. 1, т. 1от </w:t>
      </w:r>
      <w:r w:rsidRPr="00F7749B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F7749B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F7749B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106 от 15.12.2021 г.) и </w:t>
      </w:r>
      <w:r w:rsidRPr="00F7749B">
        <w:rPr>
          <w:rFonts w:ascii="Times New Roman" w:hAnsi="Times New Roman"/>
          <w:b/>
          <w:sz w:val="24"/>
          <w:szCs w:val="24"/>
          <w:lang w:val="bg-BG"/>
        </w:rPr>
        <w:t>подлежи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на процедура по оценка съвместимостта му с предмета и целите на опазване на горе цитираната защитена зона по реда на чл. 31, ал. 4, във връзка с чл. 31, ал. 1 от Закона за биологичното разнообразие.</w:t>
      </w:r>
    </w:p>
    <w:p w14:paraId="7CDB58CB" w14:textId="77777777" w:rsidR="00604080" w:rsidRPr="00F7749B" w:rsidRDefault="0060408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05EA7124" w14:textId="77777777" w:rsidR="00604080" w:rsidRPr="00F7749B" w:rsidRDefault="0060408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0106CDEA" w14:textId="77777777" w:rsidR="00CE040A" w:rsidRDefault="00CE040A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7D1640B4" w14:textId="77777777" w:rsidR="00CE040A" w:rsidRDefault="00CE040A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9BD2A28" w14:textId="77777777" w:rsidR="00CE040A" w:rsidRDefault="00CE040A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9073425" w14:textId="77777777" w:rsidR="00CE040A" w:rsidRDefault="00CE040A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E546DED" w14:textId="77777777" w:rsidR="00EC23F0" w:rsidRPr="00F7749B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180A07F3" w14:textId="77777777" w:rsidR="00EC23F0" w:rsidRPr="00F7749B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C2AB574" w14:textId="77777777" w:rsidR="00177963" w:rsidRPr="00F7749B" w:rsidRDefault="00177963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3DFA980" w14:textId="77777777" w:rsidR="00EC23F0" w:rsidRPr="00F7749B" w:rsidRDefault="00EC23F0" w:rsidP="003E1BD4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F7749B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F7749B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14:paraId="2F97CB2A" w14:textId="5F7381A4" w:rsidR="00F4214D" w:rsidRPr="00F7749B" w:rsidRDefault="00F4214D" w:rsidP="00A02B10">
      <w:pPr>
        <w:pStyle w:val="ab"/>
        <w:numPr>
          <w:ilvl w:val="0"/>
          <w:numId w:val="2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 xml:space="preserve">Инвестиционното предложение </w:t>
      </w:r>
      <w:r w:rsidR="002F2536" w:rsidRPr="00F7749B">
        <w:rPr>
          <w:rFonts w:ascii="Times New Roman" w:hAnsi="Times New Roman"/>
          <w:sz w:val="24"/>
          <w:szCs w:val="24"/>
        </w:rPr>
        <w:t xml:space="preserve">за </w:t>
      </w:r>
      <w:r w:rsidRPr="00F7749B">
        <w:rPr>
          <w:rFonts w:ascii="Times New Roman" w:hAnsi="Times New Roman"/>
          <w:sz w:val="24"/>
          <w:szCs w:val="24"/>
        </w:rPr>
        <w:t xml:space="preserve">изграждане на кариера за добив на плочи цепени за облицовки и настилки в концесионна площ „Фабриката – 1” ще се реализира върху площ от 34.694 дка, която представлява предоставената концесионна площ. В нея са включени находище „Фабриката–1“ (20.972 дка) </w:t>
      </w:r>
      <w:r w:rsidR="002F2536" w:rsidRPr="00F7749B">
        <w:rPr>
          <w:rFonts w:ascii="Times New Roman" w:hAnsi="Times New Roman"/>
          <w:sz w:val="24"/>
          <w:szCs w:val="24"/>
        </w:rPr>
        <w:t>и съпътстваща площ (13.722 дка)</w:t>
      </w:r>
      <w:r w:rsidRPr="00F7749B">
        <w:rPr>
          <w:rFonts w:ascii="Times New Roman" w:hAnsi="Times New Roman"/>
          <w:sz w:val="24"/>
          <w:szCs w:val="24"/>
        </w:rPr>
        <w:t>.</w:t>
      </w:r>
    </w:p>
    <w:p w14:paraId="6D415AE6" w14:textId="6BB3E357" w:rsidR="002F2536" w:rsidRPr="00F7749B" w:rsidRDefault="00A02B10" w:rsidP="00A02B10">
      <w:pPr>
        <w:pStyle w:val="ab"/>
        <w:numPr>
          <w:ilvl w:val="0"/>
          <w:numId w:val="2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 xml:space="preserve">Плануван е средногодишен добив от 2865 м3 </w:t>
      </w:r>
      <w:proofErr w:type="spellStart"/>
      <w:r w:rsidRPr="00F7749B">
        <w:rPr>
          <w:rFonts w:ascii="Times New Roman" w:hAnsi="Times New Roman"/>
          <w:sz w:val="24"/>
          <w:szCs w:val="24"/>
        </w:rPr>
        <w:t>гнайсошисти</w:t>
      </w:r>
      <w:proofErr w:type="spellEnd"/>
      <w:r w:rsidRPr="00F7749B">
        <w:rPr>
          <w:rFonts w:ascii="Times New Roman" w:hAnsi="Times New Roman"/>
          <w:sz w:val="24"/>
          <w:szCs w:val="24"/>
        </w:rPr>
        <w:t>.</w:t>
      </w:r>
    </w:p>
    <w:p w14:paraId="2882224D" w14:textId="5D5A8191" w:rsidR="00C04294" w:rsidRPr="00F7749B" w:rsidRDefault="00C04294" w:rsidP="00A02B10">
      <w:pPr>
        <w:pStyle w:val="ab"/>
        <w:numPr>
          <w:ilvl w:val="0"/>
          <w:numId w:val="2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>Разкриването на кариерата е осъществено в минали години в цялата площ на концесията, следователно няма необходимост от прокарване на: капитална (</w:t>
      </w:r>
      <w:proofErr w:type="spellStart"/>
      <w:r w:rsidRPr="00F7749B">
        <w:rPr>
          <w:rFonts w:ascii="Times New Roman" w:hAnsi="Times New Roman"/>
          <w:sz w:val="24"/>
          <w:szCs w:val="24"/>
        </w:rPr>
        <w:t>извозна</w:t>
      </w:r>
      <w:proofErr w:type="spellEnd"/>
      <w:r w:rsidRPr="00F7749B">
        <w:rPr>
          <w:rFonts w:ascii="Times New Roman" w:hAnsi="Times New Roman"/>
          <w:sz w:val="24"/>
          <w:szCs w:val="24"/>
        </w:rPr>
        <w:t xml:space="preserve">) траншея; </w:t>
      </w:r>
      <w:proofErr w:type="spellStart"/>
      <w:r w:rsidRPr="00F7749B">
        <w:rPr>
          <w:rFonts w:ascii="Times New Roman" w:hAnsi="Times New Roman"/>
          <w:sz w:val="24"/>
          <w:szCs w:val="24"/>
        </w:rPr>
        <w:t>разрезна</w:t>
      </w:r>
      <w:proofErr w:type="spellEnd"/>
      <w:r w:rsidRPr="00F7749B">
        <w:rPr>
          <w:rFonts w:ascii="Times New Roman" w:hAnsi="Times New Roman"/>
          <w:sz w:val="24"/>
          <w:szCs w:val="24"/>
        </w:rPr>
        <w:t xml:space="preserve"> т</w:t>
      </w:r>
      <w:r w:rsidR="002D19FC">
        <w:rPr>
          <w:rFonts w:ascii="Times New Roman" w:hAnsi="Times New Roman"/>
          <w:sz w:val="24"/>
          <w:szCs w:val="24"/>
        </w:rPr>
        <w:t>раншея; специализирана траншея.</w:t>
      </w:r>
    </w:p>
    <w:p w14:paraId="04FE711E" w14:textId="7BCB20B1" w:rsidR="00C04294" w:rsidRPr="00F7749B" w:rsidRDefault="00C04294" w:rsidP="00093D23">
      <w:pPr>
        <w:pStyle w:val="ab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>Ще се извърши подготовка на площадките на СМО. Ще се изградят отвод</w:t>
      </w:r>
      <w:r w:rsidR="00F4214D" w:rsidRPr="00F7749B">
        <w:rPr>
          <w:rFonts w:ascii="Times New Roman" w:hAnsi="Times New Roman"/>
          <w:sz w:val="24"/>
          <w:szCs w:val="24"/>
        </w:rPr>
        <w:t>н</w:t>
      </w:r>
      <w:r w:rsidRPr="00F7749B">
        <w:rPr>
          <w:rFonts w:ascii="Times New Roman" w:hAnsi="Times New Roman"/>
          <w:sz w:val="24"/>
          <w:szCs w:val="24"/>
        </w:rPr>
        <w:t>ителни канавки около кариерата. Ще бъдат поставени три фургона, предназначени за санитарно – битово обслужване, назначения, склад резервни части, ограда на кариерите и др.</w:t>
      </w:r>
    </w:p>
    <w:p w14:paraId="60469836" w14:textId="03A08E96" w:rsidR="0071311E" w:rsidRPr="00F7749B" w:rsidRDefault="0071311E" w:rsidP="00093D23">
      <w:pPr>
        <w:pStyle w:val="ab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>Почвите, земните маси и скалните отпадъци в крайните кариерни бордове, ще бъдат изгребани за да бъде разкрито полезното изкопаемо. Те ще бъдат съхранявани в СМО и използвани за техническа рекултивация.</w:t>
      </w:r>
    </w:p>
    <w:p w14:paraId="0203047D" w14:textId="4CB7F85A" w:rsidR="0071311E" w:rsidRPr="00F7749B" w:rsidRDefault="0071311E" w:rsidP="00093D23">
      <w:pPr>
        <w:pStyle w:val="ab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>За оросяването на работните площадки и пътищата ще се използва доставка на промишлена вода от повърхностен водоизточник (общински водоем), позициониран близо до бъдещата кариера.</w:t>
      </w:r>
      <w:r w:rsidR="00873643" w:rsidRPr="00F7749B">
        <w:rPr>
          <w:rFonts w:ascii="Times New Roman" w:hAnsi="Times New Roman"/>
          <w:sz w:val="24"/>
          <w:szCs w:val="24"/>
        </w:rPr>
        <w:t xml:space="preserve"> Закупената вода ще се транспортира до обекта с </w:t>
      </w:r>
      <w:proofErr w:type="spellStart"/>
      <w:r w:rsidR="00873643" w:rsidRPr="00F7749B">
        <w:rPr>
          <w:rFonts w:ascii="Times New Roman" w:hAnsi="Times New Roman"/>
          <w:sz w:val="24"/>
          <w:szCs w:val="24"/>
        </w:rPr>
        <w:t>водоноска</w:t>
      </w:r>
      <w:proofErr w:type="spellEnd"/>
      <w:r w:rsidR="00873643" w:rsidRPr="00F7749B">
        <w:rPr>
          <w:rFonts w:ascii="Times New Roman" w:hAnsi="Times New Roman"/>
          <w:sz w:val="24"/>
          <w:szCs w:val="24"/>
        </w:rPr>
        <w:t xml:space="preserve"> и съхранява</w:t>
      </w:r>
      <w:r w:rsidR="00B8092F" w:rsidRPr="00F7749B">
        <w:rPr>
          <w:rFonts w:ascii="Times New Roman" w:hAnsi="Times New Roman"/>
          <w:sz w:val="24"/>
          <w:szCs w:val="24"/>
        </w:rPr>
        <w:t>на</w:t>
      </w:r>
      <w:r w:rsidR="00873643" w:rsidRPr="00F7749B">
        <w:rPr>
          <w:rFonts w:ascii="Times New Roman" w:hAnsi="Times New Roman"/>
          <w:sz w:val="24"/>
          <w:szCs w:val="24"/>
        </w:rPr>
        <w:t xml:space="preserve"> в цистерна. Част от водата ще се използва за битови и хигиенни нужди, след използване на водата, тя ще се оттич</w:t>
      </w:r>
      <w:r w:rsidR="00B8092F" w:rsidRPr="00F7749B">
        <w:rPr>
          <w:rFonts w:ascii="Times New Roman" w:hAnsi="Times New Roman"/>
          <w:sz w:val="24"/>
          <w:szCs w:val="24"/>
        </w:rPr>
        <w:t xml:space="preserve">а в предвидената за изграждане </w:t>
      </w:r>
      <w:proofErr w:type="spellStart"/>
      <w:r w:rsidR="00873643" w:rsidRPr="00F7749B">
        <w:rPr>
          <w:rFonts w:ascii="Times New Roman" w:hAnsi="Times New Roman"/>
          <w:sz w:val="24"/>
          <w:szCs w:val="24"/>
        </w:rPr>
        <w:t>водоплътна</w:t>
      </w:r>
      <w:proofErr w:type="spellEnd"/>
      <w:r w:rsidR="00873643" w:rsidRPr="00F774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3643" w:rsidRPr="00F7749B">
        <w:rPr>
          <w:rFonts w:ascii="Times New Roman" w:hAnsi="Times New Roman"/>
          <w:sz w:val="24"/>
          <w:szCs w:val="24"/>
        </w:rPr>
        <w:t>изгребна</w:t>
      </w:r>
      <w:proofErr w:type="spellEnd"/>
      <w:r w:rsidR="00873643" w:rsidRPr="00F7749B">
        <w:rPr>
          <w:rFonts w:ascii="Times New Roman" w:hAnsi="Times New Roman"/>
          <w:sz w:val="24"/>
          <w:szCs w:val="24"/>
        </w:rPr>
        <w:t xml:space="preserve"> яма. В началото, на кариерата ще се монтира химическа тоалетна „</w:t>
      </w:r>
      <w:proofErr w:type="spellStart"/>
      <w:r w:rsidR="00873643" w:rsidRPr="00F7749B">
        <w:rPr>
          <w:rFonts w:ascii="Times New Roman" w:hAnsi="Times New Roman"/>
          <w:sz w:val="24"/>
          <w:szCs w:val="24"/>
        </w:rPr>
        <w:t>Екотой</w:t>
      </w:r>
      <w:proofErr w:type="spellEnd"/>
      <w:r w:rsidR="00873643" w:rsidRPr="00F7749B">
        <w:rPr>
          <w:rFonts w:ascii="Times New Roman" w:hAnsi="Times New Roman"/>
          <w:sz w:val="24"/>
          <w:szCs w:val="24"/>
        </w:rPr>
        <w:t>“, докато бъде изградена ямата.</w:t>
      </w:r>
    </w:p>
    <w:p w14:paraId="7DA5DCEA" w14:textId="1D42107C" w:rsidR="00873643" w:rsidRPr="00F7749B" w:rsidRDefault="00EB686D" w:rsidP="00093D23">
      <w:pPr>
        <w:pStyle w:val="ab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>Питейната вода за работещите в кариерата ще бъде доставяна на обекта от магазинната мрежа</w:t>
      </w:r>
      <w:r w:rsidR="00873643" w:rsidRPr="00F7749B">
        <w:rPr>
          <w:rFonts w:ascii="Times New Roman" w:hAnsi="Times New Roman"/>
          <w:sz w:val="24"/>
          <w:szCs w:val="24"/>
        </w:rPr>
        <w:t>.</w:t>
      </w:r>
    </w:p>
    <w:p w14:paraId="34A69F09" w14:textId="19995DC7" w:rsidR="00873643" w:rsidRPr="00F7749B" w:rsidRDefault="00873643" w:rsidP="00093D23">
      <w:pPr>
        <w:pStyle w:val="ab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>Ремонтната дейност на машините и смяната на отработените масла ще се извършва на промишлената площадка на базата</w:t>
      </w:r>
      <w:r w:rsidR="00A02B10" w:rsidRPr="00F7749B">
        <w:rPr>
          <w:rFonts w:ascii="Times New Roman" w:hAnsi="Times New Roman"/>
          <w:sz w:val="24"/>
          <w:szCs w:val="24"/>
        </w:rPr>
        <w:t>, изградена до разклона за с. П</w:t>
      </w:r>
      <w:r w:rsidRPr="00F7749B">
        <w:rPr>
          <w:rFonts w:ascii="Times New Roman" w:hAnsi="Times New Roman"/>
          <w:sz w:val="24"/>
          <w:szCs w:val="24"/>
        </w:rPr>
        <w:t>левун от пътя Ивайловград – Крумовград, на пригодените за това площадки.</w:t>
      </w:r>
    </w:p>
    <w:p w14:paraId="3F37AABF" w14:textId="57A9E5E7" w:rsidR="00873643" w:rsidRPr="00AC3350" w:rsidRDefault="00873643" w:rsidP="00AC3350">
      <w:pPr>
        <w:pStyle w:val="ab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 xml:space="preserve">Отпадъците, образувани по време на </w:t>
      </w:r>
      <w:r w:rsidR="00AC3350">
        <w:rPr>
          <w:rFonts w:ascii="Times New Roman" w:hAnsi="Times New Roman"/>
          <w:sz w:val="24"/>
          <w:szCs w:val="24"/>
        </w:rPr>
        <w:t>реализацията</w:t>
      </w:r>
      <w:r w:rsidRPr="00F7749B">
        <w:rPr>
          <w:rFonts w:ascii="Times New Roman" w:hAnsi="Times New Roman"/>
          <w:sz w:val="24"/>
          <w:szCs w:val="24"/>
        </w:rPr>
        <w:t xml:space="preserve"> и експлоатацията на обекта ще бъдат третирани при спазване на разпоредбите на Закона за управление на отпадъците (ЗУО) и подзаконовите нормативни актове по прилагането му</w:t>
      </w:r>
      <w:r w:rsidR="00AC3350">
        <w:rPr>
          <w:rFonts w:ascii="Times New Roman" w:hAnsi="Times New Roman"/>
          <w:sz w:val="24"/>
          <w:szCs w:val="24"/>
        </w:rPr>
        <w:t xml:space="preserve">. </w:t>
      </w:r>
      <w:r w:rsidR="00AC3350" w:rsidRPr="00AC3350">
        <w:rPr>
          <w:rFonts w:ascii="Times New Roman" w:hAnsi="Times New Roman"/>
          <w:sz w:val="24"/>
          <w:szCs w:val="24"/>
        </w:rPr>
        <w:t xml:space="preserve">А минните отпадъци </w:t>
      </w:r>
      <w:r w:rsidR="00AC3350">
        <w:rPr>
          <w:rFonts w:ascii="Times New Roman" w:hAnsi="Times New Roman"/>
          <w:sz w:val="24"/>
          <w:szCs w:val="24"/>
        </w:rPr>
        <w:t xml:space="preserve">ще се управляват съгласно </w:t>
      </w:r>
      <w:r w:rsidR="00AC3350" w:rsidRPr="00AC3350">
        <w:rPr>
          <w:rFonts w:ascii="Times New Roman" w:hAnsi="Times New Roman"/>
          <w:sz w:val="24"/>
          <w:szCs w:val="24"/>
        </w:rPr>
        <w:t>разработен план за управление на минните отпадъци.</w:t>
      </w:r>
    </w:p>
    <w:p w14:paraId="559E3BF9" w14:textId="77777777" w:rsidR="00873643" w:rsidRPr="00F7749B" w:rsidRDefault="00873643" w:rsidP="00093D23">
      <w:pPr>
        <w:pStyle w:val="ab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>При нормална експлоатация на обекта не се очаква значително замърсяване и вредно въздействие водещи до допълнителен дискомфорт на околната среда.</w:t>
      </w:r>
    </w:p>
    <w:p w14:paraId="326FB073" w14:textId="77777777" w:rsidR="00873643" w:rsidRPr="00F7749B" w:rsidRDefault="00873643" w:rsidP="00093D23">
      <w:pPr>
        <w:pStyle w:val="ab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>При реализация на ИП не съществува риск от инциденти при стриктното спазване на технологичната дисциплина и изискванията на безопасност на труда.</w:t>
      </w:r>
    </w:p>
    <w:p w14:paraId="1CA6E2D4" w14:textId="6A45D06B" w:rsidR="00873643" w:rsidRPr="00F7749B" w:rsidRDefault="00873643" w:rsidP="00093D23">
      <w:pPr>
        <w:pStyle w:val="ab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lastRenderedPageBreak/>
        <w:t>В площта на кариерата няма да се съхраняват опасни химични вещества.</w:t>
      </w:r>
      <w:r w:rsidR="00C04294" w:rsidRPr="00F7749B">
        <w:rPr>
          <w:rFonts w:ascii="Times New Roman" w:hAnsi="Times New Roman"/>
          <w:sz w:val="24"/>
          <w:szCs w:val="24"/>
        </w:rPr>
        <w:t xml:space="preserve"> Взривните работи </w:t>
      </w:r>
      <w:r w:rsidR="00B8092F" w:rsidRPr="00F7749B">
        <w:rPr>
          <w:rFonts w:ascii="Times New Roman" w:hAnsi="Times New Roman"/>
          <w:sz w:val="24"/>
          <w:szCs w:val="24"/>
        </w:rPr>
        <w:t xml:space="preserve">ще </w:t>
      </w:r>
      <w:r w:rsidR="00C04294" w:rsidRPr="00F7749B">
        <w:rPr>
          <w:rFonts w:ascii="Times New Roman" w:hAnsi="Times New Roman"/>
          <w:sz w:val="24"/>
          <w:szCs w:val="24"/>
        </w:rPr>
        <w:t xml:space="preserve">се изпълняват от лицензирана фирма, притежаваща съответните разрешителни. Не се предвижда съхранение на ВВ и експлозиви </w:t>
      </w:r>
      <w:r w:rsidR="00B8092F" w:rsidRPr="00F7749B">
        <w:rPr>
          <w:rFonts w:ascii="Times New Roman" w:hAnsi="Times New Roman"/>
          <w:sz w:val="24"/>
          <w:szCs w:val="24"/>
        </w:rPr>
        <w:t>на</w:t>
      </w:r>
      <w:r w:rsidR="00C04294" w:rsidRPr="00F7749B">
        <w:rPr>
          <w:rFonts w:ascii="Times New Roman" w:hAnsi="Times New Roman"/>
          <w:sz w:val="24"/>
          <w:szCs w:val="24"/>
        </w:rPr>
        <w:t xml:space="preserve"> обекта.</w:t>
      </w:r>
    </w:p>
    <w:p w14:paraId="651D07FB" w14:textId="00855087" w:rsidR="00EC23F0" w:rsidRPr="00F7749B" w:rsidRDefault="00EC23F0" w:rsidP="002259B1">
      <w:pPr>
        <w:numPr>
          <w:ilvl w:val="0"/>
          <w:numId w:val="2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>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14:paraId="75FA2FE4" w14:textId="080ACBDE" w:rsidR="00A52B34" w:rsidRPr="00F7749B" w:rsidRDefault="00A52B34" w:rsidP="00093D23">
      <w:pPr>
        <w:pStyle w:val="ab"/>
        <w:numPr>
          <w:ilvl w:val="0"/>
          <w:numId w:val="2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 xml:space="preserve">Концесионната площ „Фабриката – 1” се намира на 1200 м запад – югозападно от с. Кобилино, община Ивайловград, между асфалтовия път за гр. Ивайловград – с. Плевун и стария черен път за с. Кобилино и на 200 м южно от р. </w:t>
      </w:r>
      <w:proofErr w:type="spellStart"/>
      <w:r w:rsidRPr="00F7749B">
        <w:rPr>
          <w:rFonts w:ascii="Times New Roman" w:hAnsi="Times New Roman"/>
          <w:sz w:val="24"/>
          <w:szCs w:val="24"/>
        </w:rPr>
        <w:t>Атеренска</w:t>
      </w:r>
      <w:proofErr w:type="spellEnd"/>
      <w:r w:rsidRPr="00F7749B">
        <w:rPr>
          <w:rFonts w:ascii="Times New Roman" w:hAnsi="Times New Roman"/>
          <w:sz w:val="24"/>
          <w:szCs w:val="24"/>
        </w:rPr>
        <w:t>.</w:t>
      </w:r>
    </w:p>
    <w:p w14:paraId="02F1D4D9" w14:textId="4944EE62" w:rsidR="00A02B10" w:rsidRPr="00F7749B" w:rsidRDefault="00A02B10" w:rsidP="00A02B10">
      <w:pPr>
        <w:pStyle w:val="ab"/>
        <w:numPr>
          <w:ilvl w:val="0"/>
          <w:numId w:val="2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 xml:space="preserve">Концесионната площ </w:t>
      </w:r>
      <w:r w:rsidR="0003744E" w:rsidRPr="00F7749B">
        <w:rPr>
          <w:rFonts w:ascii="Times New Roman" w:hAnsi="Times New Roman"/>
          <w:sz w:val="24"/>
          <w:szCs w:val="24"/>
        </w:rPr>
        <w:t>обхваща</w:t>
      </w:r>
      <w:r w:rsidRPr="00F7749B">
        <w:rPr>
          <w:rFonts w:ascii="Times New Roman" w:hAnsi="Times New Roman"/>
          <w:sz w:val="24"/>
          <w:szCs w:val="24"/>
        </w:rPr>
        <w:t xml:space="preserve"> следните имоти:</w:t>
      </w:r>
    </w:p>
    <w:p w14:paraId="0EB251C1" w14:textId="77777777" w:rsidR="004C417F" w:rsidRPr="00F7749B" w:rsidRDefault="0003744E" w:rsidP="004C417F">
      <w:pPr>
        <w:pStyle w:val="ab"/>
        <w:numPr>
          <w:ilvl w:val="1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>Имот № 000087</w:t>
      </w:r>
      <w:r w:rsidR="00A02B10" w:rsidRPr="00F7749B">
        <w:rPr>
          <w:rFonts w:ascii="Times New Roman" w:hAnsi="Times New Roman"/>
          <w:sz w:val="24"/>
          <w:szCs w:val="24"/>
        </w:rPr>
        <w:t xml:space="preserve"> (ПИ 37410.20.87)</w:t>
      </w:r>
      <w:r w:rsidRPr="00F7749B">
        <w:rPr>
          <w:rFonts w:ascii="Times New Roman" w:hAnsi="Times New Roman"/>
          <w:sz w:val="24"/>
          <w:szCs w:val="24"/>
        </w:rPr>
        <w:t xml:space="preserve">, </w:t>
      </w:r>
      <w:r w:rsidR="00A02B10" w:rsidRPr="00F7749B">
        <w:rPr>
          <w:rFonts w:ascii="Times New Roman" w:hAnsi="Times New Roman"/>
          <w:sz w:val="24"/>
          <w:szCs w:val="24"/>
        </w:rPr>
        <w:t>общинска публична собственост, вид територия Земеделска, НТП За селскостопански, горски, ведомствен път.</w:t>
      </w:r>
    </w:p>
    <w:p w14:paraId="2463CC75" w14:textId="77777777" w:rsidR="004C417F" w:rsidRPr="00F7749B" w:rsidRDefault="004C417F" w:rsidP="004C417F">
      <w:pPr>
        <w:pStyle w:val="ab"/>
        <w:numPr>
          <w:ilvl w:val="1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>Имот № 000157</w:t>
      </w:r>
      <w:r w:rsidR="0003744E" w:rsidRPr="00F7749B">
        <w:rPr>
          <w:rFonts w:ascii="Times New Roman" w:hAnsi="Times New Roman"/>
          <w:sz w:val="24"/>
          <w:szCs w:val="24"/>
        </w:rPr>
        <w:t xml:space="preserve"> </w:t>
      </w:r>
      <w:r w:rsidR="00A02B10" w:rsidRPr="00F7749B">
        <w:rPr>
          <w:rFonts w:ascii="Times New Roman" w:hAnsi="Times New Roman"/>
          <w:sz w:val="24"/>
          <w:szCs w:val="24"/>
        </w:rPr>
        <w:t>(ПИ 37410.20.157), държавна частна собственост, вид територия Горска, НТП Широколистна гора.</w:t>
      </w:r>
    </w:p>
    <w:p w14:paraId="1C4C0031" w14:textId="77777777" w:rsidR="004C417F" w:rsidRPr="00F7749B" w:rsidRDefault="0003744E" w:rsidP="004C417F">
      <w:pPr>
        <w:pStyle w:val="ab"/>
        <w:numPr>
          <w:ilvl w:val="1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>Имот № 000191</w:t>
      </w:r>
      <w:r w:rsidR="004C417F" w:rsidRPr="00F7749B">
        <w:rPr>
          <w:rFonts w:ascii="Times New Roman" w:hAnsi="Times New Roman"/>
          <w:sz w:val="24"/>
          <w:szCs w:val="24"/>
        </w:rPr>
        <w:t xml:space="preserve"> (ПИ 37410.20.191)</w:t>
      </w:r>
      <w:r w:rsidRPr="00F7749B">
        <w:rPr>
          <w:rFonts w:ascii="Times New Roman" w:hAnsi="Times New Roman"/>
          <w:sz w:val="24"/>
          <w:szCs w:val="24"/>
        </w:rPr>
        <w:t xml:space="preserve">, </w:t>
      </w:r>
      <w:r w:rsidR="004C417F" w:rsidRPr="00F7749B">
        <w:rPr>
          <w:rFonts w:ascii="Times New Roman" w:hAnsi="Times New Roman"/>
          <w:sz w:val="24"/>
          <w:szCs w:val="24"/>
        </w:rPr>
        <w:t xml:space="preserve">държавна частна собственост, вид територия Нарушена, НТП За добив на нерудни полезни изкопаеми. Със Заповед № РД 49-312/23.12.2003 г. на МЗГ се изключва от горска територия (държавна собственост) имот № 000191 (7.482 дка) за кариера за добив на </w:t>
      </w:r>
      <w:proofErr w:type="spellStart"/>
      <w:r w:rsidR="004C417F" w:rsidRPr="00F7749B">
        <w:rPr>
          <w:rFonts w:ascii="Times New Roman" w:hAnsi="Times New Roman"/>
          <w:sz w:val="24"/>
          <w:szCs w:val="24"/>
        </w:rPr>
        <w:t>скалнооблицовъчни</w:t>
      </w:r>
      <w:proofErr w:type="spellEnd"/>
      <w:r w:rsidR="004C417F" w:rsidRPr="00F7749B">
        <w:rPr>
          <w:rFonts w:ascii="Times New Roman" w:hAnsi="Times New Roman"/>
          <w:sz w:val="24"/>
          <w:szCs w:val="24"/>
        </w:rPr>
        <w:t xml:space="preserve"> материали. Засяга се залесена горска площ, част от отдел 675, подотдел 12 в териториалния обхват на дейност на „Държавно лесничейство Ивайловград“, в землището на с. Кобилино. Изключената площ остава частна държавна собственост. За имот № 000191, образуван от ОКЕ 000157 има издаден ПУП.</w:t>
      </w:r>
    </w:p>
    <w:p w14:paraId="2D09E438" w14:textId="49FCDF5B" w:rsidR="0003744E" w:rsidRPr="00F7749B" w:rsidRDefault="0003744E" w:rsidP="004C417F">
      <w:pPr>
        <w:pStyle w:val="ab"/>
        <w:numPr>
          <w:ilvl w:val="1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>Имот № 000237</w:t>
      </w:r>
      <w:r w:rsidR="004C417F" w:rsidRPr="00F7749B">
        <w:rPr>
          <w:rFonts w:ascii="Times New Roman" w:hAnsi="Times New Roman"/>
          <w:sz w:val="24"/>
          <w:szCs w:val="24"/>
        </w:rPr>
        <w:t xml:space="preserve"> (ПИ 37410.20.237)</w:t>
      </w:r>
      <w:r w:rsidRPr="00F7749B">
        <w:rPr>
          <w:rFonts w:ascii="Times New Roman" w:hAnsi="Times New Roman"/>
          <w:sz w:val="24"/>
          <w:szCs w:val="24"/>
        </w:rPr>
        <w:t xml:space="preserve">, </w:t>
      </w:r>
      <w:r w:rsidR="004C417F" w:rsidRPr="00F7749B">
        <w:rPr>
          <w:rFonts w:ascii="Times New Roman" w:hAnsi="Times New Roman"/>
          <w:sz w:val="24"/>
          <w:szCs w:val="24"/>
        </w:rPr>
        <w:t>държавна частна собственост, вид територия Нарушена, НТП За друг вид обект за добив на полезни изкопаеми.</w:t>
      </w:r>
    </w:p>
    <w:p w14:paraId="6F851660" w14:textId="4F7B6F46" w:rsidR="0003744E" w:rsidRPr="00F7749B" w:rsidRDefault="0003744E" w:rsidP="004C417F">
      <w:pPr>
        <w:pStyle w:val="ab"/>
        <w:numPr>
          <w:ilvl w:val="1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>Имот № 000243</w:t>
      </w:r>
      <w:r w:rsidR="004C417F" w:rsidRPr="00F7749B">
        <w:rPr>
          <w:rFonts w:ascii="Times New Roman" w:hAnsi="Times New Roman"/>
          <w:sz w:val="24"/>
          <w:szCs w:val="24"/>
        </w:rPr>
        <w:t xml:space="preserve"> (ПИ 37410.20.243)</w:t>
      </w:r>
      <w:r w:rsidRPr="00F7749B">
        <w:rPr>
          <w:rFonts w:ascii="Times New Roman" w:hAnsi="Times New Roman"/>
          <w:sz w:val="24"/>
          <w:szCs w:val="24"/>
        </w:rPr>
        <w:t xml:space="preserve">, </w:t>
      </w:r>
      <w:r w:rsidR="004C417F" w:rsidRPr="00F7749B">
        <w:rPr>
          <w:rFonts w:ascii="Times New Roman" w:hAnsi="Times New Roman"/>
          <w:sz w:val="24"/>
          <w:szCs w:val="24"/>
        </w:rPr>
        <w:t>държавна частна собственост, вид територия Горска, НТП Широколистна гора</w:t>
      </w:r>
      <w:r w:rsidRPr="00F7749B">
        <w:rPr>
          <w:rFonts w:ascii="Times New Roman" w:hAnsi="Times New Roman"/>
          <w:sz w:val="24"/>
          <w:szCs w:val="24"/>
        </w:rPr>
        <w:t>.</w:t>
      </w:r>
    </w:p>
    <w:p w14:paraId="73DFC1D7" w14:textId="77777777" w:rsidR="0003744E" w:rsidRPr="00F7749B" w:rsidRDefault="0003744E" w:rsidP="00093D23">
      <w:pPr>
        <w:pStyle w:val="ab"/>
        <w:numPr>
          <w:ilvl w:val="0"/>
          <w:numId w:val="2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 xml:space="preserve">Находището се свързва посредством макадамов път (основния извозен път на кариерите в землището на с. Кобилино) с асфалтовия път III–508 с. Плевун - гр. Ивайловград. Основният извозен път преминава през северния фланг на находището. За използването му предвиждаме </w:t>
      </w:r>
      <w:proofErr w:type="spellStart"/>
      <w:r w:rsidRPr="00F7749B">
        <w:rPr>
          <w:rFonts w:ascii="Times New Roman" w:hAnsi="Times New Roman"/>
          <w:sz w:val="24"/>
          <w:szCs w:val="24"/>
        </w:rPr>
        <w:t>запечатки</w:t>
      </w:r>
      <w:proofErr w:type="spellEnd"/>
      <w:r w:rsidRPr="00F7749B">
        <w:rPr>
          <w:rFonts w:ascii="Times New Roman" w:hAnsi="Times New Roman"/>
          <w:sz w:val="24"/>
          <w:szCs w:val="24"/>
        </w:rPr>
        <w:t>, при необходимост ще извършим рехабилитация чрез засипване на отделни ерозирани участъци с инертни материали.</w:t>
      </w:r>
    </w:p>
    <w:p w14:paraId="5FDFD108" w14:textId="77777777" w:rsidR="00DA403D" w:rsidRDefault="0003744E" w:rsidP="00DA403D">
      <w:pPr>
        <w:pStyle w:val="ab"/>
        <w:numPr>
          <w:ilvl w:val="0"/>
          <w:numId w:val="2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>Не се предвижда промяна на пътната инфраструктура извън находището и не се налага ново пътно строителство или отчуждаване на земи за пътища.</w:t>
      </w:r>
    </w:p>
    <w:p w14:paraId="5CEA2828" w14:textId="50B67714" w:rsidR="00DA403D" w:rsidRDefault="00DA403D" w:rsidP="00DA403D">
      <w:pPr>
        <w:pStyle w:val="ab"/>
        <w:numPr>
          <w:ilvl w:val="0"/>
          <w:numId w:val="2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A403D">
        <w:rPr>
          <w:rFonts w:ascii="Times New Roman" w:hAnsi="Times New Roman"/>
          <w:sz w:val="24"/>
          <w:szCs w:val="24"/>
        </w:rPr>
        <w:t>При проверка за допустимост по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03D">
        <w:rPr>
          <w:rFonts w:ascii="Times New Roman" w:hAnsi="Times New Roman"/>
          <w:sz w:val="24"/>
          <w:szCs w:val="24"/>
        </w:rPr>
        <w:t>12,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03D">
        <w:rPr>
          <w:rFonts w:ascii="Times New Roman" w:hAnsi="Times New Roman"/>
          <w:sz w:val="24"/>
          <w:szCs w:val="24"/>
        </w:rPr>
        <w:t>2, във връзка с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03D">
        <w:rPr>
          <w:rFonts w:ascii="Times New Roman" w:hAnsi="Times New Roman"/>
          <w:sz w:val="24"/>
          <w:szCs w:val="24"/>
        </w:rPr>
        <w:t>40,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03D">
        <w:rPr>
          <w:rFonts w:ascii="Times New Roman" w:hAnsi="Times New Roman"/>
          <w:sz w:val="24"/>
          <w:szCs w:val="24"/>
        </w:rPr>
        <w:t>2 от Наредбата за ОС, бе установено, че така заявеното инвестиционно предложение за изграждан</w:t>
      </w:r>
      <w:r>
        <w:rPr>
          <w:rFonts w:ascii="Times New Roman" w:hAnsi="Times New Roman"/>
          <w:sz w:val="24"/>
          <w:szCs w:val="24"/>
        </w:rPr>
        <w:t xml:space="preserve">е на кариера за добив на плочи - </w:t>
      </w:r>
      <w:r w:rsidRPr="00DA403D">
        <w:rPr>
          <w:rFonts w:ascii="Times New Roman" w:hAnsi="Times New Roman"/>
          <w:sz w:val="24"/>
          <w:szCs w:val="24"/>
        </w:rPr>
        <w:t>цепени за облицовка и настилка в концесионна площ Фабриката 1 в землището на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03D">
        <w:rPr>
          <w:rFonts w:ascii="Times New Roman" w:hAnsi="Times New Roman"/>
          <w:sz w:val="24"/>
          <w:szCs w:val="24"/>
        </w:rPr>
        <w:t>Кобилино, общ.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03D">
        <w:rPr>
          <w:rFonts w:ascii="Times New Roman" w:hAnsi="Times New Roman"/>
          <w:sz w:val="24"/>
          <w:szCs w:val="24"/>
        </w:rPr>
        <w:t xml:space="preserve">Ивайловград </w:t>
      </w:r>
      <w:r w:rsidRPr="00DA403D">
        <w:rPr>
          <w:rFonts w:ascii="Times New Roman" w:hAnsi="Times New Roman"/>
          <w:b/>
          <w:sz w:val="24"/>
          <w:szCs w:val="24"/>
        </w:rPr>
        <w:t>е допустимо</w:t>
      </w:r>
      <w:r w:rsidRPr="00DA403D">
        <w:rPr>
          <w:rFonts w:ascii="Times New Roman" w:hAnsi="Times New Roman"/>
          <w:sz w:val="24"/>
          <w:szCs w:val="24"/>
        </w:rPr>
        <w:t xml:space="preserve"> спрямо режима на защитена зона BG00001032 „Родопи Източни” при спазване на забраните определени със заповедта за обявяването </w:t>
      </w:r>
      <w:r>
        <w:rPr>
          <w:rFonts w:ascii="Times New Roman" w:hAnsi="Times New Roman"/>
          <w:sz w:val="24"/>
          <w:szCs w:val="24"/>
        </w:rPr>
        <w:t>ѝ.</w:t>
      </w:r>
    </w:p>
    <w:p w14:paraId="003B1093" w14:textId="77777777" w:rsidR="00DA403D" w:rsidRDefault="00DA403D" w:rsidP="00DA403D">
      <w:pPr>
        <w:pStyle w:val="ab"/>
        <w:numPr>
          <w:ilvl w:val="0"/>
          <w:numId w:val="2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A403D">
        <w:rPr>
          <w:rFonts w:ascii="Times New Roman" w:hAnsi="Times New Roman"/>
          <w:sz w:val="24"/>
          <w:szCs w:val="24"/>
        </w:rPr>
        <w:t>На основание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03D">
        <w:rPr>
          <w:rFonts w:ascii="Times New Roman" w:hAnsi="Times New Roman"/>
          <w:sz w:val="24"/>
          <w:szCs w:val="24"/>
        </w:rPr>
        <w:t>40,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03D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инвестиционно предложение и въз основа на критериите по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03D">
        <w:rPr>
          <w:rFonts w:ascii="Times New Roman" w:hAnsi="Times New Roman"/>
          <w:sz w:val="24"/>
          <w:szCs w:val="24"/>
        </w:rPr>
        <w:t xml:space="preserve">16 от нея, е направена преценка на вероятната степен на отрицателно въздействие, според която същото </w:t>
      </w:r>
      <w:r w:rsidRPr="00DA403D">
        <w:rPr>
          <w:rFonts w:ascii="Times New Roman" w:hAnsi="Times New Roman"/>
          <w:b/>
          <w:sz w:val="24"/>
          <w:szCs w:val="24"/>
        </w:rPr>
        <w:t>няма вероятност да окаже</w:t>
      </w:r>
      <w:r w:rsidRPr="00DA403D">
        <w:rPr>
          <w:rFonts w:ascii="Times New Roman" w:hAnsi="Times New Roman"/>
          <w:sz w:val="24"/>
          <w:szCs w:val="24"/>
        </w:rPr>
        <w:t xml:space="preserve"> значително </w:t>
      </w:r>
      <w:r w:rsidRPr="00DA403D">
        <w:rPr>
          <w:rFonts w:ascii="Times New Roman" w:hAnsi="Times New Roman"/>
          <w:sz w:val="24"/>
          <w:szCs w:val="24"/>
        </w:rPr>
        <w:lastRenderedPageBreak/>
        <w:t>отрицателно въздействие върху природни местообитания, популации и местообитания на видове предмет на опазване в защитена зона BG00001032 „Родопи Източни”,</w:t>
      </w:r>
      <w:r>
        <w:rPr>
          <w:rFonts w:ascii="Times New Roman" w:hAnsi="Times New Roman"/>
          <w:sz w:val="24"/>
          <w:szCs w:val="24"/>
        </w:rPr>
        <w:t xml:space="preserve"> поради следните мотиви:</w:t>
      </w:r>
    </w:p>
    <w:p w14:paraId="49D1EBD1" w14:textId="77777777" w:rsidR="00790F22" w:rsidRDefault="00DA403D" w:rsidP="00790F22">
      <w:pPr>
        <w:pStyle w:val="ab"/>
        <w:numPr>
          <w:ilvl w:val="1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A403D">
        <w:rPr>
          <w:rFonts w:ascii="Times New Roman" w:hAnsi="Times New Roman"/>
          <w:sz w:val="24"/>
          <w:szCs w:val="24"/>
        </w:rPr>
        <w:t xml:space="preserve">При извършена проверка на място се констатира, че площта предмет на инвестиционното предложение е заета от стари кариерни гнезда, ландшафта е изцяло променен и има характеристиките на кариера за открит добив, в площта се е развила </w:t>
      </w:r>
      <w:proofErr w:type="spellStart"/>
      <w:r w:rsidRPr="00DA403D">
        <w:rPr>
          <w:rFonts w:ascii="Times New Roman" w:hAnsi="Times New Roman"/>
          <w:sz w:val="24"/>
          <w:szCs w:val="24"/>
        </w:rPr>
        <w:t>рудерална</w:t>
      </w:r>
      <w:proofErr w:type="spellEnd"/>
      <w:r w:rsidRPr="00DA403D">
        <w:rPr>
          <w:rFonts w:ascii="Times New Roman" w:hAnsi="Times New Roman"/>
          <w:sz w:val="24"/>
          <w:szCs w:val="24"/>
        </w:rPr>
        <w:t xml:space="preserve"> растителност, предвид което същата няма стойност като природно местообитание, предмет на опазване в защитената зона. </w:t>
      </w:r>
      <w:proofErr w:type="spellStart"/>
      <w:r w:rsidRPr="00DA403D">
        <w:rPr>
          <w:rFonts w:ascii="Times New Roman" w:hAnsi="Times New Roman"/>
          <w:sz w:val="24"/>
          <w:szCs w:val="24"/>
        </w:rPr>
        <w:t>Антропогенизирането</w:t>
      </w:r>
      <w:proofErr w:type="spellEnd"/>
      <w:r w:rsidRPr="00DA403D">
        <w:rPr>
          <w:rFonts w:ascii="Times New Roman" w:hAnsi="Times New Roman"/>
          <w:sz w:val="24"/>
          <w:szCs w:val="24"/>
        </w:rPr>
        <w:t xml:space="preserve"> на площта я прави и </w:t>
      </w:r>
      <w:proofErr w:type="spellStart"/>
      <w:r w:rsidRPr="00DA403D">
        <w:rPr>
          <w:rFonts w:ascii="Times New Roman" w:hAnsi="Times New Roman"/>
          <w:sz w:val="24"/>
          <w:szCs w:val="24"/>
        </w:rPr>
        <w:t>слабопригодна</w:t>
      </w:r>
      <w:proofErr w:type="spellEnd"/>
      <w:r w:rsidRPr="00DA403D">
        <w:rPr>
          <w:rFonts w:ascii="Times New Roman" w:hAnsi="Times New Roman"/>
          <w:sz w:val="24"/>
          <w:szCs w:val="24"/>
        </w:rPr>
        <w:t xml:space="preserve"> като местообитание на видове предмет на опазване в зоната.</w:t>
      </w:r>
    </w:p>
    <w:p w14:paraId="454DA0CC" w14:textId="77777777" w:rsidR="00790F22" w:rsidRDefault="00DA403D" w:rsidP="00790F22">
      <w:pPr>
        <w:pStyle w:val="ab"/>
        <w:numPr>
          <w:ilvl w:val="1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90F22">
        <w:rPr>
          <w:rFonts w:ascii="Times New Roman" w:hAnsi="Times New Roman"/>
          <w:sz w:val="24"/>
          <w:szCs w:val="24"/>
        </w:rPr>
        <w:t>Предвид характеристиките на площта, както и околните терени, реализацията на инвестиционното предложение няма до доведе до увреждане, трансформация, отнемане на площи или фрагментация на природни местообитания и местообитания на видове, предмет на опазване в защитената зона, различни от тези към настоящия момент</w:t>
      </w:r>
      <w:r w:rsidR="00790F22">
        <w:rPr>
          <w:rFonts w:ascii="Times New Roman" w:hAnsi="Times New Roman"/>
          <w:sz w:val="24"/>
          <w:szCs w:val="24"/>
        </w:rPr>
        <w:t>.</w:t>
      </w:r>
    </w:p>
    <w:p w14:paraId="41D828A3" w14:textId="77777777" w:rsidR="00790F22" w:rsidRDefault="00DA403D" w:rsidP="00790F22">
      <w:pPr>
        <w:pStyle w:val="ab"/>
        <w:numPr>
          <w:ilvl w:val="1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90F22">
        <w:rPr>
          <w:rFonts w:ascii="Times New Roman" w:hAnsi="Times New Roman"/>
          <w:sz w:val="24"/>
          <w:szCs w:val="24"/>
        </w:rPr>
        <w:t xml:space="preserve">Съобразено с предвидените дейности и тези в съседните терени, реализацията на инвестиционното предложение няма да доведе до увеличаване на безпокойството на видовете предмет на опазване в защитената зона, както и до изменение в плътността и структурата на популациите им в </w:t>
      </w:r>
      <w:r w:rsidR="00790F22">
        <w:rPr>
          <w:rFonts w:ascii="Times New Roman" w:hAnsi="Times New Roman"/>
          <w:sz w:val="24"/>
          <w:szCs w:val="24"/>
        </w:rPr>
        <w:t>сравнение с настоящия момент.</w:t>
      </w:r>
    </w:p>
    <w:p w14:paraId="5AEE6CE5" w14:textId="77777777" w:rsidR="00790F22" w:rsidRDefault="00DA403D" w:rsidP="00790F22">
      <w:pPr>
        <w:pStyle w:val="ab"/>
        <w:numPr>
          <w:ilvl w:val="1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90F22">
        <w:rPr>
          <w:rFonts w:ascii="Times New Roman" w:hAnsi="Times New Roman"/>
          <w:sz w:val="24"/>
          <w:szCs w:val="24"/>
        </w:rPr>
        <w:t xml:space="preserve">Местоположението и обхвата на инвестиционното предложение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790F22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790F22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</w:t>
      </w:r>
      <w:r w:rsidR="00790F22">
        <w:rPr>
          <w:rFonts w:ascii="Times New Roman" w:hAnsi="Times New Roman"/>
          <w:sz w:val="24"/>
          <w:szCs w:val="24"/>
        </w:rPr>
        <w:t xml:space="preserve"> свързаността между зоните.</w:t>
      </w:r>
    </w:p>
    <w:p w14:paraId="04B3F297" w14:textId="1D567AB9" w:rsidR="00DA403D" w:rsidRPr="00790F22" w:rsidRDefault="00DA403D" w:rsidP="00790F22">
      <w:pPr>
        <w:pStyle w:val="ab"/>
        <w:numPr>
          <w:ilvl w:val="1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90F22">
        <w:rPr>
          <w:rFonts w:ascii="Times New Roman" w:hAnsi="Times New Roman"/>
          <w:sz w:val="24"/>
          <w:szCs w:val="24"/>
        </w:rPr>
        <w:t>Предвид характера и местоположението на инвестиционното предложение, същото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защитена</w:t>
      </w:r>
      <w:r w:rsidR="00790F22">
        <w:rPr>
          <w:rFonts w:ascii="Times New Roman" w:hAnsi="Times New Roman"/>
          <w:sz w:val="24"/>
          <w:szCs w:val="24"/>
        </w:rPr>
        <w:t>та</w:t>
      </w:r>
      <w:r w:rsidRPr="00790F22">
        <w:rPr>
          <w:rFonts w:ascii="Times New Roman" w:hAnsi="Times New Roman"/>
          <w:sz w:val="24"/>
          <w:szCs w:val="24"/>
        </w:rPr>
        <w:t xml:space="preserve"> зона, както самостоятелно, така и в комбинация с въздействия от други ППП/ИП, спрямо настоящия момент.</w:t>
      </w:r>
    </w:p>
    <w:p w14:paraId="63E28A53" w14:textId="42557B52" w:rsidR="00EC23F0" w:rsidRPr="00F7749B" w:rsidRDefault="00EC23F0" w:rsidP="00790F22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F7749B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F7749B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14:paraId="3710DE08" w14:textId="2B692D82" w:rsidR="00873643" w:rsidRPr="00F7749B" w:rsidRDefault="00873643" w:rsidP="00E75575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 xml:space="preserve">Характерът на инвестиционното предложение </w:t>
      </w:r>
      <w:r w:rsidR="004C417F" w:rsidRPr="00F7749B">
        <w:rPr>
          <w:rFonts w:ascii="Times New Roman" w:hAnsi="Times New Roman"/>
          <w:sz w:val="24"/>
          <w:szCs w:val="24"/>
        </w:rPr>
        <w:t>предполага известно</w:t>
      </w:r>
      <w:r w:rsidRPr="00F7749B">
        <w:rPr>
          <w:rFonts w:ascii="Times New Roman" w:hAnsi="Times New Roman"/>
          <w:sz w:val="24"/>
          <w:szCs w:val="24"/>
        </w:rPr>
        <w:t xml:space="preserve"> натоварване и дискомфорт на околната среда при експлоатацията, свързано с шумово натоварване на площадката от работата на машините и отделяне на прах при добива и транспортните дейности.</w:t>
      </w:r>
      <w:r w:rsidR="004C417F" w:rsidRPr="00F7749B">
        <w:rPr>
          <w:rFonts w:ascii="Times New Roman" w:hAnsi="Times New Roman"/>
          <w:sz w:val="24"/>
          <w:szCs w:val="24"/>
        </w:rPr>
        <w:t xml:space="preserve"> </w:t>
      </w:r>
      <w:r w:rsidRPr="00F7749B">
        <w:rPr>
          <w:rFonts w:ascii="Times New Roman" w:hAnsi="Times New Roman"/>
          <w:sz w:val="24"/>
          <w:szCs w:val="24"/>
        </w:rPr>
        <w:t>При вземане на необходимите мерки за стриктно спазване изискванията, заложени в техническите проекти, замърсяването и дискомфорта ще бъд</w:t>
      </w:r>
      <w:r w:rsidR="004C417F" w:rsidRPr="00F7749B">
        <w:rPr>
          <w:rFonts w:ascii="Times New Roman" w:hAnsi="Times New Roman"/>
          <w:sz w:val="24"/>
          <w:szCs w:val="24"/>
        </w:rPr>
        <w:t>а</w:t>
      </w:r>
      <w:r w:rsidRPr="00F7749B">
        <w:rPr>
          <w:rFonts w:ascii="Times New Roman" w:hAnsi="Times New Roman"/>
          <w:sz w:val="24"/>
          <w:szCs w:val="24"/>
        </w:rPr>
        <w:t>т минимални, локализирани само в рамките на ограничен район – работната площадка и няма да предизвика въздействие върху жителите на околните селища, растителния и животинския свят.</w:t>
      </w:r>
    </w:p>
    <w:p w14:paraId="05D6C3B6" w14:textId="70DF32C6" w:rsidR="00EB686D" w:rsidRPr="00F7749B" w:rsidRDefault="00EB686D" w:rsidP="00E75575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 xml:space="preserve">На кариера „Фабриката–1“ дейността ще бъде свързана с малък обем </w:t>
      </w:r>
      <w:proofErr w:type="spellStart"/>
      <w:r w:rsidRPr="00F7749B">
        <w:rPr>
          <w:rFonts w:ascii="Times New Roman" w:hAnsi="Times New Roman"/>
          <w:sz w:val="24"/>
          <w:szCs w:val="24"/>
        </w:rPr>
        <w:t>разкривни</w:t>
      </w:r>
      <w:proofErr w:type="spellEnd"/>
      <w:r w:rsidRPr="00F7749B">
        <w:rPr>
          <w:rFonts w:ascii="Times New Roman" w:hAnsi="Times New Roman"/>
          <w:sz w:val="24"/>
          <w:szCs w:val="24"/>
        </w:rPr>
        <w:t xml:space="preserve">, изкопни и пробивно-взривни работи. Изкопът ще се извършва на влажно, при което </w:t>
      </w:r>
      <w:r w:rsidR="004C417F" w:rsidRPr="00F7749B">
        <w:rPr>
          <w:rFonts w:ascii="Times New Roman" w:hAnsi="Times New Roman"/>
          <w:sz w:val="24"/>
          <w:szCs w:val="24"/>
        </w:rPr>
        <w:t>да бъде минимизирано</w:t>
      </w:r>
      <w:r w:rsidRPr="00F7749B">
        <w:rPr>
          <w:rFonts w:ascii="Times New Roman" w:hAnsi="Times New Roman"/>
          <w:sz w:val="24"/>
          <w:szCs w:val="24"/>
        </w:rPr>
        <w:t xml:space="preserve"> отделяне</w:t>
      </w:r>
      <w:r w:rsidR="004C417F" w:rsidRPr="00F7749B">
        <w:rPr>
          <w:rFonts w:ascii="Times New Roman" w:hAnsi="Times New Roman"/>
          <w:sz w:val="24"/>
          <w:szCs w:val="24"/>
        </w:rPr>
        <w:t>то</w:t>
      </w:r>
      <w:r w:rsidRPr="00F7749B">
        <w:rPr>
          <w:rFonts w:ascii="Times New Roman" w:hAnsi="Times New Roman"/>
          <w:sz w:val="24"/>
          <w:szCs w:val="24"/>
        </w:rPr>
        <w:t xml:space="preserve"> на суспендирани частици прах. Възможно е при разкриването на горния слой, товарене и разтоварване и съответното му пробутване да се емитират фини </w:t>
      </w:r>
      <w:proofErr w:type="spellStart"/>
      <w:r w:rsidRPr="00F7749B">
        <w:rPr>
          <w:rFonts w:ascii="Times New Roman" w:hAnsi="Times New Roman"/>
          <w:sz w:val="24"/>
          <w:szCs w:val="24"/>
        </w:rPr>
        <w:t>прахови</w:t>
      </w:r>
      <w:proofErr w:type="spellEnd"/>
      <w:r w:rsidRPr="00F7749B">
        <w:rPr>
          <w:rFonts w:ascii="Times New Roman" w:hAnsi="Times New Roman"/>
          <w:sz w:val="24"/>
          <w:szCs w:val="24"/>
        </w:rPr>
        <w:t xml:space="preserve"> ч</w:t>
      </w:r>
      <w:r w:rsidR="004C417F" w:rsidRPr="00F7749B">
        <w:rPr>
          <w:rFonts w:ascii="Times New Roman" w:hAnsi="Times New Roman"/>
          <w:sz w:val="24"/>
          <w:szCs w:val="24"/>
        </w:rPr>
        <w:t>астици. Същите мо</w:t>
      </w:r>
      <w:r w:rsidRPr="00F7749B">
        <w:rPr>
          <w:rFonts w:ascii="Times New Roman" w:hAnsi="Times New Roman"/>
          <w:sz w:val="24"/>
          <w:szCs w:val="24"/>
        </w:rPr>
        <w:t>гат да се формират само при неблагоприятни метеорологични условия (сухо време и силен вятър), което може да засегне най-вече работещите на обекта хора в рамките на обекта т.е. ще има определено локален характер.</w:t>
      </w:r>
    </w:p>
    <w:p w14:paraId="64494F4E" w14:textId="7D19DA9C" w:rsidR="004C417F" w:rsidRPr="00F7749B" w:rsidRDefault="006320A1" w:rsidP="00E75575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lastRenderedPageBreak/>
        <w:t xml:space="preserve">Основното въздействие </w:t>
      </w:r>
      <w:r w:rsidR="00AC3350">
        <w:rPr>
          <w:rFonts w:ascii="Times New Roman" w:hAnsi="Times New Roman"/>
          <w:sz w:val="24"/>
          <w:szCs w:val="24"/>
        </w:rPr>
        <w:t xml:space="preserve">ще бъде </w:t>
      </w:r>
      <w:r w:rsidRPr="00F7749B">
        <w:rPr>
          <w:rFonts w:ascii="Times New Roman" w:hAnsi="Times New Roman"/>
          <w:sz w:val="24"/>
          <w:szCs w:val="24"/>
        </w:rPr>
        <w:t xml:space="preserve">върху ландшафта </w:t>
      </w:r>
      <w:r w:rsidR="00AC3350">
        <w:rPr>
          <w:rFonts w:ascii="Times New Roman" w:hAnsi="Times New Roman"/>
          <w:sz w:val="24"/>
          <w:szCs w:val="24"/>
        </w:rPr>
        <w:t>но с</w:t>
      </w:r>
      <w:r w:rsidRPr="00F7749B">
        <w:rPr>
          <w:rFonts w:ascii="Times New Roman" w:hAnsi="Times New Roman"/>
          <w:sz w:val="24"/>
          <w:szCs w:val="24"/>
        </w:rPr>
        <w:t xml:space="preserve"> локален, визуално-естетически характер. След провеждане на техническа и биологична рекултивация, получения антропогенен ландшафт ще бъде възстановен в голяма степен.</w:t>
      </w:r>
      <w:r w:rsidR="004C417F" w:rsidRPr="00F7749B">
        <w:rPr>
          <w:rFonts w:ascii="Times New Roman" w:hAnsi="Times New Roman"/>
          <w:sz w:val="24"/>
          <w:szCs w:val="24"/>
        </w:rPr>
        <w:t xml:space="preserve"> Рекултивацията ще бъде комплекс от агротехнически, агрохимически, технологични и мелиоративни мероприятия за възстановяване на продуктивността на </w:t>
      </w:r>
      <w:proofErr w:type="spellStart"/>
      <w:r w:rsidR="004C417F" w:rsidRPr="00F7749B">
        <w:rPr>
          <w:rFonts w:ascii="Times New Roman" w:hAnsi="Times New Roman"/>
          <w:sz w:val="24"/>
          <w:szCs w:val="24"/>
        </w:rPr>
        <w:t>рекултивираните</w:t>
      </w:r>
      <w:proofErr w:type="spellEnd"/>
      <w:r w:rsidR="004C417F" w:rsidRPr="00F7749B">
        <w:rPr>
          <w:rFonts w:ascii="Times New Roman" w:hAnsi="Times New Roman"/>
          <w:sz w:val="24"/>
          <w:szCs w:val="24"/>
        </w:rPr>
        <w:t xml:space="preserve"> площи за 5 - годишен период след изпълнение на рекултивацията.</w:t>
      </w:r>
    </w:p>
    <w:p w14:paraId="03AFDAA6" w14:textId="1D331118" w:rsidR="003043DC" w:rsidRPr="00F7749B" w:rsidRDefault="004C417F" w:rsidP="003043DC">
      <w:pPr>
        <w:pStyle w:val="ab"/>
        <w:numPr>
          <w:ilvl w:val="0"/>
          <w:numId w:val="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 xml:space="preserve">Възложителят е </w:t>
      </w:r>
      <w:r w:rsidR="00E75575" w:rsidRPr="00F7749B">
        <w:rPr>
          <w:rFonts w:ascii="Times New Roman" w:hAnsi="Times New Roman"/>
          <w:sz w:val="24"/>
          <w:szCs w:val="24"/>
        </w:rPr>
        <w:t>набелязал</w:t>
      </w:r>
      <w:r w:rsidRPr="00F7749B">
        <w:rPr>
          <w:rFonts w:ascii="Times New Roman" w:hAnsi="Times New Roman"/>
          <w:sz w:val="24"/>
          <w:szCs w:val="24"/>
        </w:rPr>
        <w:t xml:space="preserve"> мерки за намаляване или компенсиране на значителните отрицателни въздействия: да не бъдат засягани терени, извън определените за добив площи; ежедневно да се извършва контрол над техниката; при разливи на ГСМ замърсените терени се дезактивират; транспортните коли да се движат с намалена скорост по трасето на полските пътища; да се спазват правилата за противопожарна безопасност; за</w:t>
      </w:r>
      <w:r w:rsidR="00661B27">
        <w:rPr>
          <w:rFonts w:ascii="Times New Roman" w:hAnsi="Times New Roman"/>
          <w:sz w:val="24"/>
          <w:szCs w:val="24"/>
        </w:rPr>
        <w:t>пазване и съхранение на почвата</w:t>
      </w:r>
      <w:r w:rsidRPr="00F7749B">
        <w:rPr>
          <w:rFonts w:ascii="Times New Roman" w:hAnsi="Times New Roman"/>
          <w:sz w:val="24"/>
          <w:szCs w:val="24"/>
        </w:rPr>
        <w:t>; да се спазват разпоредбите на Закона за управление на отпадъците и параметрите на съгласувания план за управление на отпадъците; да се проведе инструктаж на работниците по прилагане на смекчаващите мерки по време на добива; движението на моторни превозни средства следва да се регламентира и контролира строго в рамките на съществуващите пътища; да не се допуска движение на техника извън пътищата; добив</w:t>
      </w:r>
      <w:r w:rsidR="00AC3350">
        <w:rPr>
          <w:rFonts w:ascii="Times New Roman" w:hAnsi="Times New Roman"/>
          <w:sz w:val="24"/>
          <w:szCs w:val="24"/>
        </w:rPr>
        <w:t>а</w:t>
      </w:r>
      <w:r w:rsidRPr="00F7749B">
        <w:rPr>
          <w:rFonts w:ascii="Times New Roman" w:hAnsi="Times New Roman"/>
          <w:sz w:val="24"/>
          <w:szCs w:val="24"/>
        </w:rPr>
        <w:t xml:space="preserve"> да се осъществява само през видимата част от денонощието.</w:t>
      </w:r>
    </w:p>
    <w:p w14:paraId="11829A9A" w14:textId="4FE81B1E" w:rsidR="001D2968" w:rsidRPr="00F7749B" w:rsidRDefault="003043DC" w:rsidP="001D2968">
      <w:pPr>
        <w:pStyle w:val="ab"/>
        <w:numPr>
          <w:ilvl w:val="0"/>
          <w:numId w:val="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 xml:space="preserve">В хода на процедурата по </w:t>
      </w:r>
      <w:r w:rsidR="001D2968" w:rsidRPr="00F7749B">
        <w:rPr>
          <w:rFonts w:ascii="Times New Roman" w:hAnsi="Times New Roman"/>
          <w:sz w:val="24"/>
          <w:szCs w:val="24"/>
        </w:rPr>
        <w:t xml:space="preserve">преценяване на необходимостта от извършване на </w:t>
      </w:r>
      <w:r w:rsidRPr="00F7749B">
        <w:rPr>
          <w:rFonts w:ascii="Times New Roman" w:hAnsi="Times New Roman"/>
          <w:sz w:val="24"/>
          <w:szCs w:val="24"/>
        </w:rPr>
        <w:t xml:space="preserve">ОВОС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с предоставената информация РЗИ уведомяват с писмо изх. № 10-01-115#1/04.10.2023 г., че </w:t>
      </w:r>
      <w:r w:rsidR="00E75575" w:rsidRPr="00F7749B">
        <w:rPr>
          <w:rFonts w:ascii="Times New Roman" w:hAnsi="Times New Roman"/>
          <w:sz w:val="24"/>
          <w:szCs w:val="24"/>
        </w:rPr>
        <w:t>на ос</w:t>
      </w:r>
      <w:r w:rsidRPr="00F7749B">
        <w:rPr>
          <w:rFonts w:ascii="Times New Roman" w:hAnsi="Times New Roman"/>
          <w:sz w:val="24"/>
          <w:szCs w:val="24"/>
        </w:rPr>
        <w:t xml:space="preserve">нование постъпилата информация </w:t>
      </w:r>
      <w:r w:rsidR="00E75575" w:rsidRPr="006F4FC3">
        <w:rPr>
          <w:rFonts w:ascii="Times New Roman" w:hAnsi="Times New Roman"/>
          <w:b/>
          <w:sz w:val="24"/>
          <w:szCs w:val="24"/>
        </w:rPr>
        <w:t>не би следвало да има риск за човешкото здраве</w:t>
      </w:r>
      <w:r w:rsidR="00E75575" w:rsidRPr="00F7749B">
        <w:rPr>
          <w:rFonts w:ascii="Times New Roman" w:hAnsi="Times New Roman"/>
          <w:sz w:val="24"/>
          <w:szCs w:val="24"/>
        </w:rPr>
        <w:t xml:space="preserve"> при реализиране </w:t>
      </w:r>
      <w:r w:rsidRPr="00F7749B">
        <w:rPr>
          <w:rFonts w:ascii="Times New Roman" w:hAnsi="Times New Roman"/>
          <w:sz w:val="24"/>
          <w:szCs w:val="24"/>
        </w:rPr>
        <w:t xml:space="preserve">на инвестиционното предложение </w:t>
      </w:r>
      <w:r w:rsidR="00E75575" w:rsidRPr="00F7749B">
        <w:rPr>
          <w:rFonts w:ascii="Times New Roman" w:hAnsi="Times New Roman"/>
          <w:sz w:val="24"/>
          <w:szCs w:val="24"/>
        </w:rPr>
        <w:t>при условие, че предвидените дейности бъдат ситуирани по подходящ начин недопуск</w:t>
      </w:r>
      <w:r w:rsidRPr="00F7749B">
        <w:rPr>
          <w:rFonts w:ascii="Times New Roman" w:hAnsi="Times New Roman"/>
          <w:sz w:val="24"/>
          <w:szCs w:val="24"/>
        </w:rPr>
        <w:t xml:space="preserve">ащ шумово замърсяване </w:t>
      </w:r>
      <w:r w:rsidR="00E75575" w:rsidRPr="00F7749B">
        <w:rPr>
          <w:rFonts w:ascii="Times New Roman" w:hAnsi="Times New Roman"/>
          <w:sz w:val="24"/>
          <w:szCs w:val="24"/>
        </w:rPr>
        <w:t>до най-близко разположените жилищни зони и отговарят на Наредба № 6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среда, методите за оценка на стойностите на показателите за шум и на вредните ефекти от шума върху здравето на населението (ДВ бр. 58/2006г.).</w:t>
      </w:r>
    </w:p>
    <w:p w14:paraId="2693E822" w14:textId="2CF05923" w:rsidR="001D2968" w:rsidRPr="00F7749B" w:rsidRDefault="001D2968" w:rsidP="001D2968">
      <w:pPr>
        <w:pStyle w:val="ab"/>
        <w:numPr>
          <w:ilvl w:val="0"/>
          <w:numId w:val="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 xml:space="preserve">Уведомлението за инвестиционно предложение с приложената към него документация и допълнително представените документи са изпратени до Басейнова дирекция „Източнобеломорски район“ за становище по чл. 155, ал. 1, т. 23 от </w:t>
      </w:r>
      <w:r w:rsidRPr="00F7749B">
        <w:rPr>
          <w:rFonts w:ascii="Times New Roman" w:hAnsi="Times New Roman"/>
          <w:i/>
          <w:sz w:val="24"/>
          <w:szCs w:val="24"/>
        </w:rPr>
        <w:t>Закона за водите</w:t>
      </w:r>
      <w:r w:rsidRPr="00F7749B">
        <w:rPr>
          <w:rFonts w:ascii="Times New Roman" w:hAnsi="Times New Roman"/>
          <w:sz w:val="24"/>
          <w:szCs w:val="24"/>
        </w:rPr>
        <w:t xml:space="preserve"> (ЗВ) относно допустимостта на инвестиционното предложение спрямо режимите, определени в действащите планове за управление на речните басейни и планове за управление на риска от наводнения. В отговор от БД ИБР е изпратено писмо с изх. № ПУ-01-776</w:t>
      </w:r>
      <w:r w:rsidR="00790F22">
        <w:rPr>
          <w:rFonts w:ascii="Times New Roman" w:hAnsi="Times New Roman"/>
          <w:sz w:val="24"/>
          <w:szCs w:val="24"/>
        </w:rPr>
        <w:t xml:space="preserve"> </w:t>
      </w:r>
      <w:r w:rsidRPr="00F7749B">
        <w:rPr>
          <w:rFonts w:ascii="Times New Roman" w:hAnsi="Times New Roman"/>
          <w:sz w:val="24"/>
          <w:szCs w:val="24"/>
        </w:rPr>
        <w:t xml:space="preserve">(3)/2020/28.06.2023 г., с което уведомяват, че ИП </w:t>
      </w:r>
      <w:r w:rsidRPr="006F4FC3">
        <w:rPr>
          <w:rFonts w:ascii="Times New Roman" w:hAnsi="Times New Roman"/>
          <w:b/>
          <w:sz w:val="24"/>
          <w:szCs w:val="24"/>
        </w:rPr>
        <w:t>е допустимо</w:t>
      </w:r>
      <w:r w:rsidRPr="00F7749B">
        <w:rPr>
          <w:rFonts w:ascii="Times New Roman" w:hAnsi="Times New Roman"/>
          <w:sz w:val="24"/>
          <w:szCs w:val="24"/>
        </w:rPr>
        <w:t xml:space="preserve"> от гледна точка на ПУРБ и ПУРН на ИБР (2016-2021), Закона за водите и подзаконовите актове към него при спазване на условията поставени в становището. Мотивираната оценка за значително въздействие върху водите и водните екосистеми от БДИБР е, че във връзка с изложеното в становището им при задължително спазване на поставените условия и при спазване на разпоредбите на ЗВ, свързаната с него нормативна база и спазване на изискванията по т. 2.1 от становището им, реализацията на ИП </w:t>
      </w:r>
      <w:r w:rsidRPr="006F4FC3">
        <w:rPr>
          <w:rFonts w:ascii="Times New Roman" w:hAnsi="Times New Roman"/>
          <w:b/>
          <w:sz w:val="24"/>
          <w:szCs w:val="24"/>
        </w:rPr>
        <w:t>няма да окаже негативно влияние</w:t>
      </w:r>
      <w:r w:rsidRPr="00F7749B">
        <w:rPr>
          <w:rFonts w:ascii="Times New Roman" w:hAnsi="Times New Roman"/>
          <w:sz w:val="24"/>
          <w:szCs w:val="24"/>
        </w:rPr>
        <w:t xml:space="preserve"> </w:t>
      </w:r>
      <w:r w:rsidRPr="006F4FC3">
        <w:rPr>
          <w:rFonts w:ascii="Times New Roman" w:hAnsi="Times New Roman"/>
          <w:b/>
          <w:sz w:val="24"/>
          <w:szCs w:val="24"/>
        </w:rPr>
        <w:t>върху водите и водните екосистеми в района</w:t>
      </w:r>
      <w:r w:rsidRPr="00F7749B">
        <w:rPr>
          <w:rFonts w:ascii="Times New Roman" w:hAnsi="Times New Roman"/>
          <w:sz w:val="24"/>
          <w:szCs w:val="24"/>
        </w:rPr>
        <w:t xml:space="preserve"> и върху заложените цели за постигане на доброто състояние на водите.</w:t>
      </w:r>
    </w:p>
    <w:p w14:paraId="429B24DB" w14:textId="67E08F8F" w:rsidR="001D2968" w:rsidRPr="00F7749B" w:rsidRDefault="001D2968" w:rsidP="00CF6571">
      <w:pPr>
        <w:pStyle w:val="ab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>В хода на процедурата по преценяване на необходимостта от извършване на ОВОС също е извършена консултация с Басейнова дирекция „Източнобеломорски район“. В отговор с писмо изх. № ПУ-01-776</w:t>
      </w:r>
      <w:r w:rsidR="00790F22">
        <w:rPr>
          <w:rFonts w:ascii="Times New Roman" w:hAnsi="Times New Roman"/>
          <w:sz w:val="24"/>
          <w:szCs w:val="24"/>
        </w:rPr>
        <w:t xml:space="preserve"> </w:t>
      </w:r>
      <w:r w:rsidRPr="00F7749B">
        <w:rPr>
          <w:rFonts w:ascii="Times New Roman" w:hAnsi="Times New Roman"/>
          <w:sz w:val="24"/>
          <w:szCs w:val="24"/>
        </w:rPr>
        <w:t>(7)/20.10.2023 г. от БД ИБР уведомяват, че</w:t>
      </w:r>
      <w:r w:rsidR="000444ED" w:rsidRPr="00F7749B">
        <w:rPr>
          <w:rFonts w:ascii="Times New Roman" w:hAnsi="Times New Roman"/>
          <w:sz w:val="24"/>
          <w:szCs w:val="24"/>
        </w:rPr>
        <w:t xml:space="preserve"> като се вземат предвид изводите от представените: Експертно становище относно </w:t>
      </w:r>
      <w:r w:rsidR="00F7749B" w:rsidRPr="00F7749B">
        <w:rPr>
          <w:rFonts w:ascii="Times New Roman" w:hAnsi="Times New Roman"/>
          <w:sz w:val="24"/>
          <w:szCs w:val="24"/>
        </w:rPr>
        <w:t>х</w:t>
      </w:r>
      <w:r w:rsidR="008C3788" w:rsidRPr="00F7749B">
        <w:rPr>
          <w:rFonts w:ascii="Times New Roman" w:hAnsi="Times New Roman"/>
          <w:sz w:val="24"/>
          <w:szCs w:val="24"/>
        </w:rPr>
        <w:t xml:space="preserve">арактеристика </w:t>
      </w:r>
      <w:r w:rsidR="00F7749B" w:rsidRPr="00F7749B">
        <w:rPr>
          <w:rFonts w:ascii="Times New Roman" w:hAnsi="Times New Roman"/>
          <w:sz w:val="24"/>
          <w:szCs w:val="24"/>
        </w:rPr>
        <w:t xml:space="preserve">на хидрогеоложките условия и фактори, влияещи върху количеството и качеството на подземните води в района на </w:t>
      </w:r>
      <w:r w:rsidR="000444ED" w:rsidRPr="00F7749B">
        <w:rPr>
          <w:rFonts w:ascii="Times New Roman" w:hAnsi="Times New Roman"/>
          <w:sz w:val="24"/>
          <w:szCs w:val="24"/>
        </w:rPr>
        <w:lastRenderedPageBreak/>
        <w:t>инвестиционното предложение за изграждане на кариера за добив на гнайс от концесионна площ „Фабриката 1“</w:t>
      </w:r>
      <w:r w:rsidR="00F7749B" w:rsidRPr="00F7749B">
        <w:rPr>
          <w:rFonts w:ascii="Times New Roman" w:hAnsi="Times New Roman"/>
          <w:sz w:val="24"/>
          <w:szCs w:val="24"/>
        </w:rPr>
        <w:t xml:space="preserve"> и оценка и прогноза за влиянието на експлоатационните дейности върху водоизточниците за питейно-битово водоснабдяване, намиращи се в близост до ИП и Доклад за влиянието на пробивно взривните работи върху подземните води в района на ИП, </w:t>
      </w:r>
      <w:r w:rsidRPr="006F4FC3">
        <w:rPr>
          <w:rFonts w:ascii="Times New Roman" w:hAnsi="Times New Roman"/>
          <w:b/>
          <w:sz w:val="24"/>
          <w:szCs w:val="24"/>
        </w:rPr>
        <w:t xml:space="preserve">експлоатацията на ИП няма да окаже негативно въздействие върху водите и водните </w:t>
      </w:r>
      <w:r w:rsidR="00F7749B" w:rsidRPr="006F4FC3">
        <w:rPr>
          <w:rFonts w:ascii="Times New Roman" w:hAnsi="Times New Roman"/>
          <w:b/>
          <w:sz w:val="24"/>
          <w:szCs w:val="24"/>
        </w:rPr>
        <w:t>екосистеми в района</w:t>
      </w:r>
      <w:r w:rsidR="00F7749B" w:rsidRPr="00F7749B">
        <w:rPr>
          <w:rFonts w:ascii="Times New Roman" w:hAnsi="Times New Roman"/>
          <w:sz w:val="24"/>
          <w:szCs w:val="24"/>
        </w:rPr>
        <w:t xml:space="preserve"> на концесионна</w:t>
      </w:r>
      <w:r w:rsidRPr="00F7749B">
        <w:rPr>
          <w:rFonts w:ascii="Times New Roman" w:hAnsi="Times New Roman"/>
          <w:sz w:val="24"/>
          <w:szCs w:val="24"/>
        </w:rPr>
        <w:t xml:space="preserve"> площ „Фабриката 1“</w:t>
      </w:r>
      <w:r w:rsidR="00F7749B" w:rsidRPr="00F7749B">
        <w:rPr>
          <w:rFonts w:ascii="Times New Roman" w:hAnsi="Times New Roman"/>
          <w:sz w:val="24"/>
          <w:szCs w:val="24"/>
        </w:rPr>
        <w:t xml:space="preserve"> и при спазване на поставените в становището условия.</w:t>
      </w:r>
    </w:p>
    <w:p w14:paraId="6D487EAD" w14:textId="44072714" w:rsidR="00402DFA" w:rsidRPr="00F7749B" w:rsidRDefault="00CF6571" w:rsidP="00E75575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Реализацията на и</w:t>
      </w:r>
      <w:r w:rsidR="00006E58" w:rsidRPr="00F7749B">
        <w:rPr>
          <w:rFonts w:ascii="Times New Roman" w:hAnsi="Times New Roman"/>
          <w:sz w:val="24"/>
          <w:szCs w:val="24"/>
        </w:rPr>
        <w:t>нвестиционното предложение не предполага трансгранично въздействие в резултат на неговата реализация.</w:t>
      </w:r>
    </w:p>
    <w:p w14:paraId="11309322" w14:textId="77777777" w:rsidR="00EC23F0" w:rsidRPr="00F7749B" w:rsidRDefault="004850B4" w:rsidP="00D33BF2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 xml:space="preserve">IV. </w:t>
      </w:r>
      <w:r w:rsidR="00EC23F0" w:rsidRPr="00F7749B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14:paraId="0F894291" w14:textId="60445E11" w:rsidR="00122AA6" w:rsidRPr="00F7749B" w:rsidRDefault="00122AA6" w:rsidP="00D33BF2">
      <w:pPr>
        <w:pStyle w:val="ab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F7749B">
        <w:rPr>
          <w:rFonts w:ascii="Times New Roman" w:eastAsia="Times New Roman" w:hAnsi="Times New Roman"/>
          <w:sz w:val="24"/>
          <w:szCs w:val="24"/>
        </w:rPr>
        <w:t>Съгласно изискванията на чл. 95, ал. 1 от ЗООС и чл. 4, ал. 1 от Наредбата за ОВОС възложителят на ИП е обявил инвестиционното предложение на засегнатата общественост. Компетентният орган по околна среда (РИОСВ</w:t>
      </w:r>
      <w:r w:rsidR="00250101" w:rsidRPr="00F7749B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F7749B">
        <w:rPr>
          <w:rFonts w:ascii="Times New Roman" w:eastAsia="Times New Roman" w:hAnsi="Times New Roman"/>
          <w:sz w:val="24"/>
          <w:szCs w:val="24"/>
        </w:rPr>
        <w:t xml:space="preserve">Хасково) е обявил уведомлението за инвестиционно предложение на интернет страницата си и е уведомил писмено кмета на община </w:t>
      </w:r>
      <w:r w:rsidR="00C22600" w:rsidRPr="00F7749B">
        <w:rPr>
          <w:rFonts w:ascii="Times New Roman" w:eastAsia="Times New Roman" w:hAnsi="Times New Roman"/>
          <w:sz w:val="24"/>
          <w:szCs w:val="24"/>
        </w:rPr>
        <w:t>Ивайловград и кметство село Кобилино</w:t>
      </w:r>
      <w:r w:rsidRPr="00F7749B">
        <w:rPr>
          <w:rFonts w:ascii="Times New Roman" w:eastAsia="Times New Roman" w:hAnsi="Times New Roman"/>
          <w:sz w:val="24"/>
          <w:szCs w:val="24"/>
        </w:rPr>
        <w:t xml:space="preserve"> във връзка с разпоредбите на чл. 95, ал. 1 от ЗООС по реда на чл. 4, ал. 2 от Наредбата за ОВОС.</w:t>
      </w:r>
    </w:p>
    <w:p w14:paraId="1FCB6588" w14:textId="29F5061B" w:rsidR="00EC23F0" w:rsidRPr="00F7749B" w:rsidRDefault="00EC23F0" w:rsidP="00D33BF2">
      <w:pPr>
        <w:numPr>
          <w:ilvl w:val="0"/>
          <w:numId w:val="1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 xml:space="preserve"> За изясняване на обществения интерес във връзка с изискванията на чл. 6, ал. 9, т. 2 от Наредбата за ОВОС, РИОСВ</w:t>
      </w:r>
      <w:r w:rsidR="00250101" w:rsidRPr="00F7749B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Хасково е предоставила информацията по приложение № 2 на </w:t>
      </w:r>
      <w:r w:rsidR="00C22600" w:rsidRPr="00F7749B">
        <w:rPr>
          <w:rFonts w:ascii="Times New Roman" w:hAnsi="Times New Roman"/>
          <w:sz w:val="24"/>
          <w:szCs w:val="24"/>
          <w:lang w:val="bg-BG"/>
        </w:rPr>
        <w:t>община Ивайловград и кметство село Кобилино</w:t>
      </w:r>
      <w:r w:rsidR="008636AE" w:rsidRPr="00F7749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7749B">
        <w:rPr>
          <w:rFonts w:ascii="Times New Roman" w:hAnsi="Times New Roman"/>
          <w:sz w:val="24"/>
          <w:szCs w:val="24"/>
          <w:lang w:val="bg-BG"/>
        </w:rPr>
        <w:t>за осигуряване на обществен достъп до същата. В тази връзка:</w:t>
      </w:r>
    </w:p>
    <w:p w14:paraId="5902D65D" w14:textId="0904EB02" w:rsidR="00EC23F0" w:rsidRPr="00F7749B" w:rsidRDefault="00EC23F0" w:rsidP="00E71D4B">
      <w:pPr>
        <w:numPr>
          <w:ilvl w:val="0"/>
          <w:numId w:val="3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="00A10582" w:rsidRPr="00F7749B">
        <w:rPr>
          <w:rFonts w:ascii="Times New Roman" w:hAnsi="Times New Roman"/>
          <w:sz w:val="24"/>
          <w:szCs w:val="24"/>
          <w:lang w:val="bg-BG"/>
        </w:rPr>
        <w:t xml:space="preserve">изх. № </w:t>
      </w:r>
      <w:r w:rsidR="005D4202" w:rsidRPr="00F7749B">
        <w:rPr>
          <w:rFonts w:ascii="Times New Roman" w:hAnsi="Times New Roman"/>
          <w:sz w:val="24"/>
          <w:szCs w:val="24"/>
          <w:lang w:val="bg-BG"/>
        </w:rPr>
        <w:t>32-00-</w:t>
      </w:r>
      <w:r w:rsidR="00C22600" w:rsidRPr="00F7749B">
        <w:rPr>
          <w:rFonts w:ascii="Times New Roman" w:hAnsi="Times New Roman"/>
          <w:sz w:val="24"/>
          <w:szCs w:val="24"/>
          <w:lang w:val="bg-BG"/>
        </w:rPr>
        <w:t>87/2</w:t>
      </w:r>
      <w:r w:rsidR="005D4202" w:rsidRPr="00F7749B">
        <w:rPr>
          <w:rFonts w:ascii="Times New Roman" w:hAnsi="Times New Roman"/>
          <w:sz w:val="24"/>
          <w:szCs w:val="24"/>
          <w:lang w:val="bg-BG"/>
        </w:rPr>
        <w:t>/05.10.2023</w:t>
      </w:r>
      <w:r w:rsidR="0086086C" w:rsidRPr="00F7749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г. кмета на община </w:t>
      </w:r>
      <w:r w:rsidR="00C22600" w:rsidRPr="00F7749B">
        <w:rPr>
          <w:rFonts w:ascii="Times New Roman" w:hAnsi="Times New Roman"/>
          <w:sz w:val="24"/>
          <w:szCs w:val="24"/>
          <w:lang w:val="bg-BG"/>
        </w:rPr>
        <w:t>Ивайловград</w:t>
      </w:r>
      <w:r w:rsidRPr="00F7749B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е осигурен обществен достъп до информацията по приложение № 2</w:t>
      </w:r>
      <w:r w:rsidR="008636AE" w:rsidRPr="00F7749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D4202" w:rsidRPr="00F7749B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D63792" w:rsidRPr="00F7749B">
        <w:rPr>
          <w:rFonts w:ascii="Times New Roman" w:hAnsi="Times New Roman"/>
          <w:sz w:val="24"/>
          <w:szCs w:val="24"/>
          <w:lang w:val="bg-BG"/>
        </w:rPr>
        <w:t>21.</w:t>
      </w:r>
      <w:r w:rsidR="005D4202" w:rsidRPr="00F7749B">
        <w:rPr>
          <w:rFonts w:ascii="Times New Roman" w:hAnsi="Times New Roman"/>
          <w:sz w:val="24"/>
          <w:szCs w:val="24"/>
          <w:lang w:val="bg-BG"/>
        </w:rPr>
        <w:t>09.2023</w:t>
      </w:r>
      <w:r w:rsidR="00E71D4B" w:rsidRPr="00F7749B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Pr="00F7749B">
        <w:rPr>
          <w:rFonts w:ascii="Times New Roman" w:hAnsi="Times New Roman"/>
          <w:sz w:val="24"/>
          <w:szCs w:val="24"/>
          <w:lang w:val="bg-BG"/>
        </w:rPr>
        <w:t>, като в изтеклия 14-дневен период няма постъпили становища/възражения/мнения и др. от заинтересовани лица/организации.</w:t>
      </w:r>
    </w:p>
    <w:p w14:paraId="751F514B" w14:textId="7D6E4389" w:rsidR="00C22600" w:rsidRPr="00F7749B" w:rsidRDefault="00C22600" w:rsidP="00C22600">
      <w:pPr>
        <w:numPr>
          <w:ilvl w:val="0"/>
          <w:numId w:val="3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>С писмо с изх. № 29/31.10.2023 г. кмета на кметство село Кобилино уведомява РИОСВ - Хасково, че е осигурен обществен достъп до информацията по приложение № 2 на 16.10.2023 г., като в изтеклия 14-дневен период няма постъпили становища/възражения/мнения и др. от заинтересовани лица/организации.</w:t>
      </w:r>
    </w:p>
    <w:p w14:paraId="173AC545" w14:textId="26D13306" w:rsidR="00EC23F0" w:rsidRPr="00F7749B" w:rsidRDefault="00EC23F0" w:rsidP="00D33BF2">
      <w:pPr>
        <w:numPr>
          <w:ilvl w:val="0"/>
          <w:numId w:val="1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7749B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14:paraId="62D5DA82" w14:textId="77777777" w:rsidR="00C420D5" w:rsidRPr="00F7749B" w:rsidRDefault="00C420D5" w:rsidP="003E1BD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C02931F" w14:textId="77777777" w:rsidR="00790F22" w:rsidRDefault="00790F22" w:rsidP="00DE562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2E82AB95" w14:textId="5397336D" w:rsidR="00417103" w:rsidRPr="00F7749B" w:rsidRDefault="00DE5622" w:rsidP="00DE562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>ПРИ ИЗПЪЛНЕНИЕ НА СЛЕДНИТЕ УСЛОВИЯ:</w:t>
      </w:r>
    </w:p>
    <w:p w14:paraId="6A9CC74B" w14:textId="77777777" w:rsidR="00DE5622" w:rsidRPr="00F7749B" w:rsidRDefault="00DE5622" w:rsidP="00DE562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535A248B" w14:textId="77777777" w:rsidR="00790F22" w:rsidRPr="00790F22" w:rsidRDefault="00790F22" w:rsidP="00790F22">
      <w:pPr>
        <w:pStyle w:val="ab"/>
        <w:numPr>
          <w:ilvl w:val="0"/>
          <w:numId w:val="2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90F22">
        <w:rPr>
          <w:rFonts w:ascii="Times New Roman" w:hAnsi="Times New Roman"/>
          <w:sz w:val="24"/>
          <w:szCs w:val="24"/>
        </w:rPr>
        <w:t xml:space="preserve">При реализация на дейностите по инвестиционното предложение, да се запазят дърветата в югозападната част от площта (разположени на около 3 дка), представляващи част от  местообитание 91М0 </w:t>
      </w:r>
      <w:proofErr w:type="spellStart"/>
      <w:r w:rsidRPr="00790F22">
        <w:rPr>
          <w:rFonts w:ascii="Times New Roman" w:hAnsi="Times New Roman"/>
          <w:sz w:val="24"/>
          <w:szCs w:val="24"/>
        </w:rPr>
        <w:t>Балкано-панонски</w:t>
      </w:r>
      <w:proofErr w:type="spellEnd"/>
      <w:r w:rsidRPr="00790F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F22">
        <w:rPr>
          <w:rFonts w:ascii="Times New Roman" w:hAnsi="Times New Roman"/>
          <w:sz w:val="24"/>
          <w:szCs w:val="24"/>
        </w:rPr>
        <w:t>церово-горунови</w:t>
      </w:r>
      <w:proofErr w:type="spellEnd"/>
      <w:r w:rsidRPr="00790F22">
        <w:rPr>
          <w:rFonts w:ascii="Times New Roman" w:hAnsi="Times New Roman"/>
          <w:sz w:val="24"/>
          <w:szCs w:val="24"/>
        </w:rPr>
        <w:t xml:space="preserve"> гори.</w:t>
      </w:r>
    </w:p>
    <w:p w14:paraId="4438C974" w14:textId="33EA097B" w:rsidR="00790F22" w:rsidRPr="00790F22" w:rsidRDefault="00790F22" w:rsidP="00790F22">
      <w:pPr>
        <w:pStyle w:val="ab"/>
        <w:numPr>
          <w:ilvl w:val="0"/>
          <w:numId w:val="2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90F22">
        <w:rPr>
          <w:rFonts w:ascii="Times New Roman" w:hAnsi="Times New Roman"/>
          <w:sz w:val="24"/>
          <w:szCs w:val="24"/>
        </w:rPr>
        <w:t>Предвидените пробивно-взривни работи да се извършват извън размножителния период на птиците (1април – 30 юли).</w:t>
      </w:r>
    </w:p>
    <w:p w14:paraId="3D4710B9" w14:textId="3D97C054" w:rsidR="00790F22" w:rsidRDefault="00790F22" w:rsidP="00790F22">
      <w:pPr>
        <w:pStyle w:val="ab"/>
        <w:numPr>
          <w:ilvl w:val="0"/>
          <w:numId w:val="2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90F22">
        <w:rPr>
          <w:rFonts w:ascii="Times New Roman" w:hAnsi="Times New Roman"/>
          <w:sz w:val="24"/>
          <w:szCs w:val="24"/>
        </w:rPr>
        <w:t>При намиране в площта на индивиди от видове диви животни или птици, същите да бъдат прогонени или сво</w:t>
      </w:r>
      <w:r>
        <w:rPr>
          <w:rFonts w:ascii="Times New Roman" w:hAnsi="Times New Roman"/>
          <w:sz w:val="24"/>
          <w:szCs w:val="24"/>
        </w:rPr>
        <w:t>евременно да се уведоми РИОСВ - Х</w:t>
      </w:r>
      <w:r w:rsidRPr="00790F22">
        <w:rPr>
          <w:rFonts w:ascii="Times New Roman" w:hAnsi="Times New Roman"/>
          <w:sz w:val="24"/>
          <w:szCs w:val="24"/>
        </w:rPr>
        <w:t>асково за последващи действия по реда на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F22">
        <w:rPr>
          <w:rFonts w:ascii="Times New Roman" w:hAnsi="Times New Roman"/>
          <w:sz w:val="24"/>
          <w:szCs w:val="24"/>
        </w:rPr>
        <w:t>39 от Закон</w:t>
      </w:r>
      <w:r>
        <w:rPr>
          <w:rFonts w:ascii="Times New Roman" w:hAnsi="Times New Roman"/>
          <w:sz w:val="24"/>
          <w:szCs w:val="24"/>
        </w:rPr>
        <w:t>а за биологичното разнообразие.</w:t>
      </w:r>
    </w:p>
    <w:p w14:paraId="6629EC02" w14:textId="6A59534F" w:rsidR="00790F22" w:rsidRPr="00790F22" w:rsidRDefault="00790F22" w:rsidP="00790F22">
      <w:pPr>
        <w:pStyle w:val="ab"/>
        <w:numPr>
          <w:ilvl w:val="0"/>
          <w:numId w:val="2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90F22">
        <w:rPr>
          <w:rFonts w:ascii="Times New Roman" w:hAnsi="Times New Roman"/>
          <w:sz w:val="24"/>
          <w:szCs w:val="24"/>
        </w:rPr>
        <w:t>При изработването на проекта за биологична рекултивация, да се предвиди използването само на мести/неинвазивни видове.</w:t>
      </w:r>
    </w:p>
    <w:p w14:paraId="0E53F63E" w14:textId="77777777" w:rsidR="00B42FB3" w:rsidRPr="0019524B" w:rsidRDefault="00B42FB3" w:rsidP="00790F22">
      <w:pPr>
        <w:pStyle w:val="ab"/>
        <w:numPr>
          <w:ilvl w:val="0"/>
          <w:numId w:val="2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9524B">
        <w:rPr>
          <w:rFonts w:ascii="Times New Roman" w:hAnsi="Times New Roman"/>
          <w:sz w:val="24"/>
          <w:szCs w:val="24"/>
        </w:rPr>
        <w:lastRenderedPageBreak/>
        <w:t>Да се извършва оросяване на работните пътища и площадки.</w:t>
      </w:r>
    </w:p>
    <w:p w14:paraId="461A5C60" w14:textId="565538FE" w:rsidR="00B42FB3" w:rsidRPr="0019524B" w:rsidRDefault="00B42FB3" w:rsidP="00790F22">
      <w:pPr>
        <w:pStyle w:val="ab"/>
        <w:numPr>
          <w:ilvl w:val="0"/>
          <w:numId w:val="2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9524B">
        <w:rPr>
          <w:rFonts w:ascii="Times New Roman" w:hAnsi="Times New Roman"/>
          <w:sz w:val="24"/>
          <w:szCs w:val="24"/>
        </w:rPr>
        <w:t>Да не се извършват никакви дейности, свързани с реализацията и експлоатацията на инвестиционното предложение, извън определената концесионна площ на находище „Фабриката–1“</w:t>
      </w:r>
      <w:r w:rsidR="00EE00FF" w:rsidRPr="0019524B">
        <w:rPr>
          <w:rFonts w:ascii="Times New Roman" w:hAnsi="Times New Roman"/>
          <w:sz w:val="24"/>
          <w:szCs w:val="24"/>
        </w:rPr>
        <w:t xml:space="preserve"> и </w:t>
      </w:r>
      <w:r w:rsidR="0019524B" w:rsidRPr="0019524B">
        <w:rPr>
          <w:rFonts w:ascii="Times New Roman" w:hAnsi="Times New Roman"/>
          <w:sz w:val="24"/>
          <w:szCs w:val="24"/>
        </w:rPr>
        <w:t xml:space="preserve">да </w:t>
      </w:r>
      <w:r w:rsidR="00EE00FF" w:rsidRPr="0019524B">
        <w:rPr>
          <w:rFonts w:ascii="Times New Roman" w:hAnsi="Times New Roman"/>
          <w:sz w:val="24"/>
          <w:szCs w:val="24"/>
        </w:rPr>
        <w:t>се използват съществуващите СМО, които се намират в обхвата на концесионната площ.</w:t>
      </w:r>
    </w:p>
    <w:p w14:paraId="78EFC228" w14:textId="36FBA5F6" w:rsidR="004F6764" w:rsidRPr="0019524B" w:rsidRDefault="00CF6571" w:rsidP="00790F22">
      <w:pPr>
        <w:pStyle w:val="ab"/>
        <w:numPr>
          <w:ilvl w:val="0"/>
          <w:numId w:val="2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9524B">
        <w:rPr>
          <w:rFonts w:ascii="Times New Roman" w:hAnsi="Times New Roman"/>
          <w:sz w:val="24"/>
          <w:szCs w:val="24"/>
        </w:rPr>
        <w:t>Н</w:t>
      </w:r>
      <w:r w:rsidR="004F6764" w:rsidRPr="0019524B">
        <w:rPr>
          <w:rFonts w:ascii="Times New Roman" w:hAnsi="Times New Roman"/>
          <w:sz w:val="24"/>
          <w:szCs w:val="24"/>
        </w:rPr>
        <w:t>еобходимите ремонти на машините и съоръженията да се извършват извън кариерата, на специализирани</w:t>
      </w:r>
      <w:r w:rsidRPr="0019524B">
        <w:rPr>
          <w:rFonts w:ascii="Times New Roman" w:hAnsi="Times New Roman"/>
          <w:sz w:val="24"/>
          <w:szCs w:val="24"/>
        </w:rPr>
        <w:t>те за целта</w:t>
      </w:r>
      <w:r w:rsidR="004F6764" w:rsidRPr="0019524B">
        <w:rPr>
          <w:rFonts w:ascii="Times New Roman" w:hAnsi="Times New Roman"/>
          <w:sz w:val="24"/>
          <w:szCs w:val="24"/>
        </w:rPr>
        <w:t xml:space="preserve"> места</w:t>
      </w:r>
    </w:p>
    <w:p w14:paraId="2B9F4432" w14:textId="436A80EB" w:rsidR="00EE00FF" w:rsidRPr="0019524B" w:rsidRDefault="00790F22" w:rsidP="00790F22">
      <w:pPr>
        <w:pStyle w:val="ab"/>
        <w:numPr>
          <w:ilvl w:val="0"/>
          <w:numId w:val="2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Извозването</w:t>
      </w:r>
      <w:r w:rsidR="00EE00FF" w:rsidRPr="0019524B">
        <w:rPr>
          <w:rFonts w:ascii="Times New Roman" w:hAnsi="Times New Roman"/>
          <w:sz w:val="24"/>
          <w:szCs w:val="24"/>
        </w:rPr>
        <w:t xml:space="preserve"> на материалите и добитата суровина </w:t>
      </w:r>
      <w:r w:rsidR="00CF6571" w:rsidRPr="0019524B">
        <w:rPr>
          <w:rFonts w:ascii="Times New Roman" w:hAnsi="Times New Roman"/>
          <w:sz w:val="24"/>
          <w:szCs w:val="24"/>
        </w:rPr>
        <w:t>да</w:t>
      </w:r>
      <w:r w:rsidR="00EE00FF" w:rsidRPr="0019524B">
        <w:rPr>
          <w:rFonts w:ascii="Times New Roman" w:hAnsi="Times New Roman"/>
          <w:sz w:val="24"/>
          <w:szCs w:val="24"/>
        </w:rPr>
        <w:t xml:space="preserve"> се из</w:t>
      </w:r>
      <w:r>
        <w:rPr>
          <w:rFonts w:ascii="Times New Roman" w:hAnsi="Times New Roman"/>
          <w:sz w:val="24"/>
          <w:szCs w:val="24"/>
        </w:rPr>
        <w:t>вършва със закрити бордови коли.</w:t>
      </w:r>
    </w:p>
    <w:p w14:paraId="564CE5F7" w14:textId="65D8E8DC" w:rsidR="00B42FB3" w:rsidRPr="0019524B" w:rsidRDefault="00B42FB3" w:rsidP="00790F22">
      <w:pPr>
        <w:pStyle w:val="ab"/>
        <w:numPr>
          <w:ilvl w:val="0"/>
          <w:numId w:val="2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9524B">
        <w:rPr>
          <w:rFonts w:ascii="Times New Roman" w:hAnsi="Times New Roman"/>
          <w:sz w:val="24"/>
          <w:szCs w:val="24"/>
        </w:rPr>
        <w:t xml:space="preserve">Да се спазва условието поставено в становище на РЗИ-Хасково с изх. № </w:t>
      </w:r>
      <w:r w:rsidR="003043DC" w:rsidRPr="0019524B">
        <w:rPr>
          <w:rFonts w:ascii="Times New Roman" w:hAnsi="Times New Roman"/>
          <w:sz w:val="24"/>
          <w:szCs w:val="24"/>
        </w:rPr>
        <w:t xml:space="preserve">№ 10-01-115#1/04.10.2023 </w:t>
      </w:r>
      <w:r w:rsidRPr="0019524B">
        <w:rPr>
          <w:rFonts w:ascii="Times New Roman" w:hAnsi="Times New Roman"/>
          <w:sz w:val="24"/>
          <w:szCs w:val="24"/>
        </w:rPr>
        <w:t>г.</w:t>
      </w:r>
    </w:p>
    <w:p w14:paraId="647BEDD7" w14:textId="63627BCC" w:rsidR="00B42FB3" w:rsidRPr="00F7749B" w:rsidRDefault="00B42FB3" w:rsidP="00790F22">
      <w:pPr>
        <w:pStyle w:val="ab"/>
        <w:numPr>
          <w:ilvl w:val="0"/>
          <w:numId w:val="2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7749B">
        <w:rPr>
          <w:rFonts w:ascii="Times New Roman" w:hAnsi="Times New Roman"/>
          <w:sz w:val="24"/>
          <w:szCs w:val="24"/>
        </w:rPr>
        <w:t xml:space="preserve">Да се спазват условията поставени в становища на Басейнова дирекция „Източнобеломорски район“ с изх. </w:t>
      </w:r>
      <w:r w:rsidR="00CF6571">
        <w:rPr>
          <w:rFonts w:ascii="Times New Roman" w:hAnsi="Times New Roman"/>
          <w:sz w:val="24"/>
          <w:szCs w:val="24"/>
        </w:rPr>
        <w:t xml:space="preserve">№ </w:t>
      </w:r>
      <w:r w:rsidR="00CF6571" w:rsidRPr="00CF6571">
        <w:rPr>
          <w:rFonts w:ascii="Times New Roman" w:hAnsi="Times New Roman"/>
          <w:sz w:val="24"/>
          <w:szCs w:val="24"/>
        </w:rPr>
        <w:t xml:space="preserve">ПУ-01-776(3)/2020/28.06.2023 </w:t>
      </w:r>
      <w:r w:rsidR="00CF6571">
        <w:rPr>
          <w:rFonts w:ascii="Times New Roman" w:hAnsi="Times New Roman"/>
          <w:sz w:val="24"/>
          <w:szCs w:val="24"/>
        </w:rPr>
        <w:t>г. и изх. № ПУ-01-776</w:t>
      </w:r>
      <w:r w:rsidR="00CF6571" w:rsidRPr="00CF6571">
        <w:rPr>
          <w:rFonts w:ascii="Times New Roman" w:hAnsi="Times New Roman"/>
          <w:sz w:val="24"/>
          <w:szCs w:val="24"/>
        </w:rPr>
        <w:t>(7)/20.10/2023 г.</w:t>
      </w:r>
    </w:p>
    <w:p w14:paraId="18075F49" w14:textId="77777777" w:rsidR="00B42FB3" w:rsidRPr="00F7749B" w:rsidRDefault="00B42FB3" w:rsidP="00CF6571">
      <w:pPr>
        <w:pStyle w:val="ab"/>
        <w:spacing w:after="0"/>
        <w:ind w:left="0" w:firstLine="340"/>
        <w:jc w:val="both"/>
        <w:rPr>
          <w:rFonts w:ascii="Times New Roman" w:hAnsi="Times New Roman"/>
          <w:sz w:val="24"/>
          <w:szCs w:val="24"/>
        </w:rPr>
      </w:pPr>
    </w:p>
    <w:p w14:paraId="595E8F8E" w14:textId="77777777" w:rsidR="007C0629" w:rsidRPr="00F7749B" w:rsidRDefault="007C0629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678C7AA0" w14:textId="77777777" w:rsidR="00EC23F0" w:rsidRPr="00F7749B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14:paraId="1349364D" w14:textId="77777777" w:rsidR="00EC23F0" w:rsidRPr="00F7749B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7AB4EA35" w14:textId="77777777" w:rsidR="00EC23F0" w:rsidRPr="00F7749B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 xml:space="preserve">На основание чл. 93, ал. 7 от ЗООС </w:t>
      </w:r>
      <w:r w:rsidRPr="00F7749B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14:paraId="0989E2FA" w14:textId="77777777" w:rsidR="00B80FC3" w:rsidRPr="00F7749B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14:paraId="09D53DB5" w14:textId="77777777" w:rsidR="00437EC4" w:rsidRPr="00F7749B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F7749B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F7749B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1716E9A0" w14:textId="77777777" w:rsidR="009C5897" w:rsidRPr="00F7749B" w:rsidRDefault="009C5897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026BB9BF" w14:textId="77777777" w:rsidR="00F816EA" w:rsidRPr="00F7749B" w:rsidRDefault="00F816EA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79C1969F" w14:textId="77777777" w:rsidR="00F816EA" w:rsidRPr="00F7749B" w:rsidRDefault="00F816EA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1BB6170D" w14:textId="77777777" w:rsidR="007C0629" w:rsidRPr="00F7749B" w:rsidRDefault="007C0629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39F1235" w14:textId="77777777" w:rsidR="007C0629" w:rsidRPr="00F7749B" w:rsidRDefault="007C0629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D1B5F3D" w14:textId="1C061AD1" w:rsidR="00EC23F0" w:rsidRPr="00F7749B" w:rsidRDefault="00622922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МВ</w:t>
      </w:r>
      <w:bookmarkStart w:id="0" w:name="_GoBack"/>
      <w:bookmarkEnd w:id="0"/>
    </w:p>
    <w:p w14:paraId="7E219C45" w14:textId="77777777" w:rsidR="00EC23F0" w:rsidRPr="00F7749B" w:rsidRDefault="00EC23F0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F7749B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14:paraId="18EBC49B" w14:textId="77777777" w:rsidR="00417103" w:rsidRPr="00F7749B" w:rsidRDefault="00EC23F0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F7749B">
        <w:rPr>
          <w:rFonts w:ascii="Times New Roman" w:hAnsi="Times New Roman"/>
          <w:i/>
          <w:sz w:val="24"/>
          <w:szCs w:val="24"/>
          <w:lang w:val="bg-BG"/>
        </w:rPr>
        <w:t xml:space="preserve">околната среда и водите </w:t>
      </w:r>
      <w:r w:rsidR="0086086C" w:rsidRPr="00F7749B">
        <w:rPr>
          <w:rFonts w:ascii="Times New Roman" w:hAnsi="Times New Roman"/>
          <w:i/>
          <w:sz w:val="24"/>
          <w:szCs w:val="24"/>
          <w:lang w:val="bg-BG"/>
        </w:rPr>
        <w:t>–</w:t>
      </w:r>
      <w:r w:rsidRPr="00F7749B">
        <w:rPr>
          <w:rFonts w:ascii="Times New Roman" w:hAnsi="Times New Roman"/>
          <w:i/>
          <w:sz w:val="24"/>
          <w:szCs w:val="24"/>
          <w:lang w:val="bg-BG"/>
        </w:rPr>
        <w:t xml:space="preserve"> Хасков</w:t>
      </w:r>
      <w:r w:rsidR="00437EC4" w:rsidRPr="00F7749B">
        <w:rPr>
          <w:rFonts w:ascii="Times New Roman" w:hAnsi="Times New Roman"/>
          <w:i/>
          <w:sz w:val="24"/>
          <w:szCs w:val="24"/>
          <w:lang w:val="bg-BG"/>
        </w:rPr>
        <w:t>о</w:t>
      </w:r>
    </w:p>
    <w:p w14:paraId="67A4F0D4" w14:textId="77777777" w:rsidR="00217BAF" w:rsidRPr="00F7749B" w:rsidRDefault="00217BAF" w:rsidP="00217BA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D093319" w14:textId="77777777" w:rsidR="004401E3" w:rsidRPr="00F7749B" w:rsidRDefault="004401E3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609C51C0" w14:textId="37C3865C" w:rsidR="002703D1" w:rsidRPr="00F7749B" w:rsidRDefault="00417103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7749B">
        <w:rPr>
          <w:rFonts w:ascii="Times New Roman" w:hAnsi="Times New Roman"/>
          <w:b/>
          <w:sz w:val="24"/>
          <w:szCs w:val="24"/>
          <w:lang w:val="bg-BG"/>
        </w:rPr>
        <w:t>Дата:</w:t>
      </w:r>
      <w:r w:rsidR="002B19C3" w:rsidRPr="00F7749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8416F">
        <w:rPr>
          <w:rFonts w:ascii="Times New Roman" w:hAnsi="Times New Roman"/>
          <w:b/>
          <w:sz w:val="24"/>
          <w:szCs w:val="24"/>
          <w:lang w:val="bg-BG"/>
        </w:rPr>
        <w:t>07.11</w:t>
      </w:r>
      <w:r w:rsidR="00437EC4" w:rsidRPr="00F7749B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8636AE" w:rsidRPr="00F7749B">
        <w:rPr>
          <w:rFonts w:ascii="Times New Roman" w:hAnsi="Times New Roman"/>
          <w:b/>
          <w:sz w:val="24"/>
          <w:szCs w:val="24"/>
          <w:lang w:val="bg-BG"/>
        </w:rPr>
        <w:t>3</w:t>
      </w:r>
      <w:r w:rsidR="00793009" w:rsidRPr="00F7749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2703D1" w:rsidRPr="00F7749B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15711" w14:textId="77777777" w:rsidR="00180DFF" w:rsidRDefault="00180DFF">
      <w:r>
        <w:separator/>
      </w:r>
    </w:p>
  </w:endnote>
  <w:endnote w:type="continuationSeparator" w:id="0">
    <w:p w14:paraId="41587C5F" w14:textId="77777777" w:rsidR="00180DFF" w:rsidRDefault="0018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panose1 w:val="00000000000000000000"/>
    <w:charset w:val="00"/>
    <w:family w:val="roman"/>
    <w:notTrueType/>
    <w:pitch w:val="default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4494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0173DA6" w14:textId="77777777" w:rsidR="00425430" w:rsidRPr="007F0305" w:rsidRDefault="00425430">
        <w:pPr>
          <w:pStyle w:val="a4"/>
          <w:jc w:val="right"/>
          <w:rPr>
            <w:rFonts w:ascii="Times New Roman" w:hAnsi="Times New Roman"/>
          </w:rPr>
        </w:pPr>
        <w:r w:rsidRPr="007F0305">
          <w:rPr>
            <w:rFonts w:ascii="Times New Roman" w:hAnsi="Times New Roman"/>
          </w:rPr>
          <w:fldChar w:fldCharType="begin"/>
        </w:r>
        <w:r w:rsidRPr="007F0305">
          <w:rPr>
            <w:rFonts w:ascii="Times New Roman" w:hAnsi="Times New Roman"/>
          </w:rPr>
          <w:instrText>PAGE   \* MERGEFORMAT</w:instrText>
        </w:r>
        <w:r w:rsidRPr="007F0305">
          <w:rPr>
            <w:rFonts w:ascii="Times New Roman" w:hAnsi="Times New Roman"/>
          </w:rPr>
          <w:fldChar w:fldCharType="separate"/>
        </w:r>
        <w:r w:rsidR="00622922" w:rsidRPr="00622922">
          <w:rPr>
            <w:rFonts w:ascii="Times New Roman" w:hAnsi="Times New Roman"/>
            <w:noProof/>
            <w:lang w:val="bg-BG"/>
          </w:rPr>
          <w:t>9</w:t>
        </w:r>
        <w:r w:rsidRPr="007F0305">
          <w:rPr>
            <w:rFonts w:ascii="Times New Roman" w:hAnsi="Times New Roman"/>
          </w:rPr>
          <w:fldChar w:fldCharType="end"/>
        </w:r>
      </w:p>
    </w:sdtContent>
  </w:sdt>
  <w:p w14:paraId="06A4E253" w14:textId="77777777" w:rsidR="00F025FF" w:rsidRDefault="00F025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8A592" w14:textId="77777777"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100F9C" wp14:editId="4033AC2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9608E98" wp14:editId="284B0DB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09A3C83" w14:textId="77777777" w:rsidTr="003568BF">
      <w:trPr>
        <w:trHeight w:val="1013"/>
      </w:trPr>
      <w:tc>
        <w:tcPr>
          <w:tcW w:w="1965" w:type="dxa"/>
          <w:hideMark/>
        </w:tcPr>
        <w:p w14:paraId="1AA47B07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2595382" wp14:editId="17E58702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33107CBB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1A8DECD3" w14:textId="77777777" w:rsidR="002619AC" w:rsidRPr="00267FA1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267FA1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51C31ACA" w14:textId="41FC3D8E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0C695B" w:rsidRPr="00084412">
              <w:rPr>
                <w:rStyle w:val="a7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14:paraId="44E7A3CE" w14:textId="77777777" w:rsidR="002619AC" w:rsidRPr="002F43DC" w:rsidRDefault="003A6442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3A6442">
            <w:rPr>
              <w:rStyle w:val="a7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14:paraId="0583E94F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28104C0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0CA39" w14:textId="77777777" w:rsidR="00180DFF" w:rsidRDefault="00180DFF">
      <w:r>
        <w:separator/>
      </w:r>
    </w:p>
  </w:footnote>
  <w:footnote w:type="continuationSeparator" w:id="0">
    <w:p w14:paraId="71F8A6C2" w14:textId="77777777" w:rsidR="00180DFF" w:rsidRDefault="00180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A921" w14:textId="77777777"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725AD1F" wp14:editId="6B6F330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04CF23" wp14:editId="678B2B7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1812213F" w14:textId="77777777"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0A922197" w14:textId="77777777"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74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D51815"/>
    <w:multiLevelType w:val="hybridMultilevel"/>
    <w:tmpl w:val="938273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02D4F"/>
    <w:multiLevelType w:val="hybridMultilevel"/>
    <w:tmpl w:val="108888AC"/>
    <w:lvl w:ilvl="0" w:tplc="D02CBB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10092"/>
    <w:multiLevelType w:val="hybridMultilevel"/>
    <w:tmpl w:val="3B8826F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00742"/>
    <w:multiLevelType w:val="hybridMultilevel"/>
    <w:tmpl w:val="2F4848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833FA"/>
    <w:multiLevelType w:val="hybridMultilevel"/>
    <w:tmpl w:val="90C675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51570"/>
    <w:multiLevelType w:val="hybridMultilevel"/>
    <w:tmpl w:val="1AF20D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4086F"/>
    <w:multiLevelType w:val="hybridMultilevel"/>
    <w:tmpl w:val="6FD000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B1DB9"/>
    <w:multiLevelType w:val="hybridMultilevel"/>
    <w:tmpl w:val="D116D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03D1B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E6563"/>
    <w:multiLevelType w:val="hybridMultilevel"/>
    <w:tmpl w:val="E39ED1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846D6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1661733"/>
    <w:multiLevelType w:val="hybridMultilevel"/>
    <w:tmpl w:val="72A46714"/>
    <w:lvl w:ilvl="0" w:tplc="8ACAD5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C331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5144A4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7E60AD3"/>
    <w:multiLevelType w:val="hybridMultilevel"/>
    <w:tmpl w:val="BF025E46"/>
    <w:lvl w:ilvl="0" w:tplc="8ACAD5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ACAD5F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365B4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720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4D8942F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E4E4B5B"/>
    <w:multiLevelType w:val="hybridMultilevel"/>
    <w:tmpl w:val="4F1AE7CC"/>
    <w:lvl w:ilvl="0" w:tplc="24CC3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2C13D9"/>
    <w:multiLevelType w:val="hybridMultilevel"/>
    <w:tmpl w:val="5530A160"/>
    <w:lvl w:ilvl="0" w:tplc="7ADE3A1A">
      <w:start w:val="1"/>
      <w:numFmt w:val="decimal"/>
      <w:lvlText w:val="%1."/>
      <w:lvlJc w:val="left"/>
      <w:pPr>
        <w:ind w:left="1080" w:hanging="360"/>
      </w:pPr>
    </w:lvl>
    <w:lvl w:ilvl="1" w:tplc="85B86680" w:tentative="1">
      <w:start w:val="1"/>
      <w:numFmt w:val="lowerLetter"/>
      <w:lvlText w:val="%2."/>
      <w:lvlJc w:val="left"/>
      <w:pPr>
        <w:ind w:left="1800" w:hanging="360"/>
      </w:pPr>
    </w:lvl>
    <w:lvl w:ilvl="2" w:tplc="9D5EC824" w:tentative="1">
      <w:start w:val="1"/>
      <w:numFmt w:val="lowerRoman"/>
      <w:lvlText w:val="%3."/>
      <w:lvlJc w:val="right"/>
      <w:pPr>
        <w:ind w:left="2520" w:hanging="180"/>
      </w:pPr>
    </w:lvl>
    <w:lvl w:ilvl="3" w:tplc="8A8477F6" w:tentative="1">
      <w:start w:val="1"/>
      <w:numFmt w:val="decimal"/>
      <w:lvlText w:val="%4."/>
      <w:lvlJc w:val="left"/>
      <w:pPr>
        <w:ind w:left="3240" w:hanging="360"/>
      </w:pPr>
    </w:lvl>
    <w:lvl w:ilvl="4" w:tplc="B3E4A5D6" w:tentative="1">
      <w:start w:val="1"/>
      <w:numFmt w:val="lowerLetter"/>
      <w:lvlText w:val="%5."/>
      <w:lvlJc w:val="left"/>
      <w:pPr>
        <w:ind w:left="3960" w:hanging="360"/>
      </w:pPr>
    </w:lvl>
    <w:lvl w:ilvl="5" w:tplc="79FAC72E" w:tentative="1">
      <w:start w:val="1"/>
      <w:numFmt w:val="lowerRoman"/>
      <w:lvlText w:val="%6."/>
      <w:lvlJc w:val="right"/>
      <w:pPr>
        <w:ind w:left="4680" w:hanging="180"/>
      </w:pPr>
    </w:lvl>
    <w:lvl w:ilvl="6" w:tplc="D156903A" w:tentative="1">
      <w:start w:val="1"/>
      <w:numFmt w:val="decimal"/>
      <w:lvlText w:val="%7."/>
      <w:lvlJc w:val="left"/>
      <w:pPr>
        <w:ind w:left="5400" w:hanging="360"/>
      </w:pPr>
    </w:lvl>
    <w:lvl w:ilvl="7" w:tplc="68144DA2" w:tentative="1">
      <w:start w:val="1"/>
      <w:numFmt w:val="lowerLetter"/>
      <w:lvlText w:val="%8."/>
      <w:lvlJc w:val="left"/>
      <w:pPr>
        <w:ind w:left="6120" w:hanging="360"/>
      </w:pPr>
    </w:lvl>
    <w:lvl w:ilvl="8" w:tplc="B55AF5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8E257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9F30D05"/>
    <w:multiLevelType w:val="hybridMultilevel"/>
    <w:tmpl w:val="30D60E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B0677"/>
    <w:multiLevelType w:val="hybridMultilevel"/>
    <w:tmpl w:val="80A017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92DD1"/>
    <w:multiLevelType w:val="hybridMultilevel"/>
    <w:tmpl w:val="D62A84A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61052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7602B10"/>
    <w:multiLevelType w:val="hybridMultilevel"/>
    <w:tmpl w:val="63588244"/>
    <w:lvl w:ilvl="0" w:tplc="F44CB262">
      <w:start w:val="1"/>
      <w:numFmt w:val="decimal"/>
      <w:lvlText w:val="%1."/>
      <w:lvlJc w:val="left"/>
      <w:pPr>
        <w:ind w:left="720" w:hanging="360"/>
      </w:pPr>
    </w:lvl>
    <w:lvl w:ilvl="1" w:tplc="E8049340">
      <w:start w:val="1"/>
      <w:numFmt w:val="lowerLetter"/>
      <w:lvlText w:val="%2."/>
      <w:lvlJc w:val="left"/>
      <w:pPr>
        <w:ind w:left="1440" w:hanging="360"/>
      </w:pPr>
    </w:lvl>
    <w:lvl w:ilvl="2" w:tplc="6874A3F0">
      <w:start w:val="1"/>
      <w:numFmt w:val="lowerRoman"/>
      <w:lvlText w:val="%3."/>
      <w:lvlJc w:val="right"/>
      <w:pPr>
        <w:ind w:left="2160" w:hanging="360"/>
      </w:pPr>
    </w:lvl>
    <w:lvl w:ilvl="3" w:tplc="D1C61DB4">
      <w:start w:val="1"/>
      <w:numFmt w:val="decimal"/>
      <w:lvlText w:val="%4."/>
      <w:lvlJc w:val="left"/>
      <w:pPr>
        <w:ind w:left="2880" w:hanging="360"/>
      </w:pPr>
    </w:lvl>
    <w:lvl w:ilvl="4" w:tplc="DE700D3A">
      <w:start w:val="1"/>
      <w:numFmt w:val="lowerLetter"/>
      <w:lvlText w:val="%5."/>
      <w:lvlJc w:val="left"/>
      <w:pPr>
        <w:ind w:left="3600" w:hanging="360"/>
      </w:pPr>
    </w:lvl>
    <w:lvl w:ilvl="5" w:tplc="CE844E10">
      <w:start w:val="1"/>
      <w:numFmt w:val="lowerRoman"/>
      <w:lvlText w:val="%6."/>
      <w:lvlJc w:val="right"/>
      <w:pPr>
        <w:ind w:left="4320" w:hanging="360"/>
      </w:pPr>
    </w:lvl>
    <w:lvl w:ilvl="6" w:tplc="52E0EC98">
      <w:start w:val="1"/>
      <w:numFmt w:val="decimal"/>
      <w:lvlText w:val="%7."/>
      <w:lvlJc w:val="left"/>
      <w:pPr>
        <w:ind w:left="5040" w:hanging="360"/>
      </w:pPr>
    </w:lvl>
    <w:lvl w:ilvl="7" w:tplc="04E66EB2">
      <w:start w:val="1"/>
      <w:numFmt w:val="lowerLetter"/>
      <w:lvlText w:val="%8."/>
      <w:lvlJc w:val="left"/>
      <w:pPr>
        <w:ind w:left="5760" w:hanging="360"/>
      </w:pPr>
    </w:lvl>
    <w:lvl w:ilvl="8" w:tplc="2D42A6A6">
      <w:start w:val="1"/>
      <w:numFmt w:val="lowerRoman"/>
      <w:lvlText w:val="%9."/>
      <w:lvlJc w:val="right"/>
      <w:pPr>
        <w:ind w:left="6480" w:hanging="360"/>
      </w:pPr>
    </w:lvl>
  </w:abstractNum>
  <w:abstractNum w:abstractNumId="27">
    <w:nsid w:val="6AC42507"/>
    <w:multiLevelType w:val="hybridMultilevel"/>
    <w:tmpl w:val="4EF2ED1C"/>
    <w:lvl w:ilvl="0" w:tplc="D8E4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748138">
      <w:start w:val="1"/>
      <w:numFmt w:val="decimal"/>
      <w:lvlText w:val="%2."/>
      <w:lvlJc w:val="left"/>
      <w:pPr>
        <w:ind w:left="1440" w:hanging="360"/>
      </w:pPr>
    </w:lvl>
    <w:lvl w:ilvl="2" w:tplc="C5CCD9F6" w:tentative="1">
      <w:start w:val="1"/>
      <w:numFmt w:val="lowerRoman"/>
      <w:lvlText w:val="%3."/>
      <w:lvlJc w:val="right"/>
      <w:pPr>
        <w:ind w:left="2160" w:hanging="180"/>
      </w:pPr>
    </w:lvl>
    <w:lvl w:ilvl="3" w:tplc="6B9CB9A8" w:tentative="1">
      <w:start w:val="1"/>
      <w:numFmt w:val="decimal"/>
      <w:lvlText w:val="%4."/>
      <w:lvlJc w:val="left"/>
      <w:pPr>
        <w:ind w:left="2880" w:hanging="360"/>
      </w:pPr>
    </w:lvl>
    <w:lvl w:ilvl="4" w:tplc="FA38DE36" w:tentative="1">
      <w:start w:val="1"/>
      <w:numFmt w:val="lowerLetter"/>
      <w:lvlText w:val="%5."/>
      <w:lvlJc w:val="left"/>
      <w:pPr>
        <w:ind w:left="3600" w:hanging="360"/>
      </w:pPr>
    </w:lvl>
    <w:lvl w:ilvl="5" w:tplc="44D63CA2" w:tentative="1">
      <w:start w:val="1"/>
      <w:numFmt w:val="lowerRoman"/>
      <w:lvlText w:val="%6."/>
      <w:lvlJc w:val="right"/>
      <w:pPr>
        <w:ind w:left="4320" w:hanging="180"/>
      </w:pPr>
    </w:lvl>
    <w:lvl w:ilvl="6" w:tplc="7A88284A" w:tentative="1">
      <w:start w:val="1"/>
      <w:numFmt w:val="decimal"/>
      <w:lvlText w:val="%7."/>
      <w:lvlJc w:val="left"/>
      <w:pPr>
        <w:ind w:left="5040" w:hanging="360"/>
      </w:pPr>
    </w:lvl>
    <w:lvl w:ilvl="7" w:tplc="07905F22" w:tentative="1">
      <w:start w:val="1"/>
      <w:numFmt w:val="lowerLetter"/>
      <w:lvlText w:val="%8."/>
      <w:lvlJc w:val="left"/>
      <w:pPr>
        <w:ind w:left="5760" w:hanging="360"/>
      </w:pPr>
    </w:lvl>
    <w:lvl w:ilvl="8" w:tplc="0546C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73946"/>
    <w:multiLevelType w:val="hybridMultilevel"/>
    <w:tmpl w:val="4DF648D6"/>
    <w:lvl w:ilvl="0" w:tplc="DE7CFB84">
      <w:start w:val="1"/>
      <w:numFmt w:val="upperRoman"/>
      <w:lvlText w:val="%1."/>
      <w:lvlJc w:val="righ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C30CC"/>
    <w:multiLevelType w:val="hybridMultilevel"/>
    <w:tmpl w:val="61C2CF2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E5C71C0"/>
    <w:multiLevelType w:val="hybridMultilevel"/>
    <w:tmpl w:val="300A4A5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EA319B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FA23CBE"/>
    <w:multiLevelType w:val="hybridMultilevel"/>
    <w:tmpl w:val="22DA7FE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7"/>
  </w:num>
  <w:num w:numId="4">
    <w:abstractNumId w:val="20"/>
  </w:num>
  <w:num w:numId="5">
    <w:abstractNumId w:val="0"/>
  </w:num>
  <w:num w:numId="6">
    <w:abstractNumId w:val="31"/>
  </w:num>
  <w:num w:numId="7">
    <w:abstractNumId w:val="7"/>
  </w:num>
  <w:num w:numId="8">
    <w:abstractNumId w:val="17"/>
  </w:num>
  <w:num w:numId="9">
    <w:abstractNumId w:val="21"/>
  </w:num>
  <w:num w:numId="10">
    <w:abstractNumId w:val="16"/>
  </w:num>
  <w:num w:numId="11">
    <w:abstractNumId w:val="1"/>
  </w:num>
  <w:num w:numId="12">
    <w:abstractNumId w:val="23"/>
  </w:num>
  <w:num w:numId="13">
    <w:abstractNumId w:val="3"/>
  </w:num>
  <w:num w:numId="14">
    <w:abstractNumId w:val="22"/>
  </w:num>
  <w:num w:numId="15">
    <w:abstractNumId w:val="8"/>
  </w:num>
  <w:num w:numId="16">
    <w:abstractNumId w:val="5"/>
  </w:num>
  <w:num w:numId="17">
    <w:abstractNumId w:val="14"/>
  </w:num>
  <w:num w:numId="18">
    <w:abstractNumId w:val="25"/>
  </w:num>
  <w:num w:numId="19">
    <w:abstractNumId w:val="4"/>
  </w:num>
  <w:num w:numId="20">
    <w:abstractNumId w:val="18"/>
  </w:num>
  <w:num w:numId="21">
    <w:abstractNumId w:val="32"/>
  </w:num>
  <w:num w:numId="22">
    <w:abstractNumId w:val="29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0"/>
  </w:num>
  <w:num w:numId="26">
    <w:abstractNumId w:val="10"/>
  </w:num>
  <w:num w:numId="27">
    <w:abstractNumId w:val="19"/>
  </w:num>
  <w:num w:numId="28">
    <w:abstractNumId w:val="11"/>
  </w:num>
  <w:num w:numId="29">
    <w:abstractNumId w:val="6"/>
  </w:num>
  <w:num w:numId="30">
    <w:abstractNumId w:val="13"/>
  </w:num>
  <w:num w:numId="31">
    <w:abstractNumId w:val="12"/>
  </w:num>
  <w:num w:numId="32">
    <w:abstractNumId w:val="15"/>
  </w:num>
  <w:num w:numId="3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F5B"/>
    <w:rsid w:val="0000306F"/>
    <w:rsid w:val="00006E58"/>
    <w:rsid w:val="00013ECF"/>
    <w:rsid w:val="0002300D"/>
    <w:rsid w:val="00031726"/>
    <w:rsid w:val="000342B1"/>
    <w:rsid w:val="0003578F"/>
    <w:rsid w:val="000370D9"/>
    <w:rsid w:val="0003744E"/>
    <w:rsid w:val="00040AFB"/>
    <w:rsid w:val="0004334C"/>
    <w:rsid w:val="000444ED"/>
    <w:rsid w:val="000457E9"/>
    <w:rsid w:val="0005385E"/>
    <w:rsid w:val="00056AFD"/>
    <w:rsid w:val="00066AA2"/>
    <w:rsid w:val="00070673"/>
    <w:rsid w:val="00072661"/>
    <w:rsid w:val="00072705"/>
    <w:rsid w:val="0007606B"/>
    <w:rsid w:val="00085164"/>
    <w:rsid w:val="00093D23"/>
    <w:rsid w:val="000949E4"/>
    <w:rsid w:val="0009564B"/>
    <w:rsid w:val="00096AC7"/>
    <w:rsid w:val="000A7E72"/>
    <w:rsid w:val="000C5833"/>
    <w:rsid w:val="000C6238"/>
    <w:rsid w:val="000C695B"/>
    <w:rsid w:val="000D3E75"/>
    <w:rsid w:val="000F7A1A"/>
    <w:rsid w:val="001021B8"/>
    <w:rsid w:val="001073F0"/>
    <w:rsid w:val="00117A33"/>
    <w:rsid w:val="00122AA6"/>
    <w:rsid w:val="001375FE"/>
    <w:rsid w:val="00137B08"/>
    <w:rsid w:val="00142B7C"/>
    <w:rsid w:val="0014793C"/>
    <w:rsid w:val="0015359F"/>
    <w:rsid w:val="001542DB"/>
    <w:rsid w:val="00157D1E"/>
    <w:rsid w:val="00160CA5"/>
    <w:rsid w:val="00163BF9"/>
    <w:rsid w:val="001658A1"/>
    <w:rsid w:val="00170212"/>
    <w:rsid w:val="001712C3"/>
    <w:rsid w:val="00174BD0"/>
    <w:rsid w:val="00177963"/>
    <w:rsid w:val="00180DFF"/>
    <w:rsid w:val="00181D2D"/>
    <w:rsid w:val="0018221E"/>
    <w:rsid w:val="001826CD"/>
    <w:rsid w:val="001831A0"/>
    <w:rsid w:val="001868EE"/>
    <w:rsid w:val="00195248"/>
    <w:rsid w:val="0019524B"/>
    <w:rsid w:val="00195F85"/>
    <w:rsid w:val="001A105C"/>
    <w:rsid w:val="001B170D"/>
    <w:rsid w:val="001B32DB"/>
    <w:rsid w:val="001B4BA5"/>
    <w:rsid w:val="001C5702"/>
    <w:rsid w:val="001C6903"/>
    <w:rsid w:val="001D2968"/>
    <w:rsid w:val="001D7117"/>
    <w:rsid w:val="001E10FE"/>
    <w:rsid w:val="001E25CF"/>
    <w:rsid w:val="001E55F5"/>
    <w:rsid w:val="00202BA8"/>
    <w:rsid w:val="00204790"/>
    <w:rsid w:val="0020512A"/>
    <w:rsid w:val="0020653E"/>
    <w:rsid w:val="002075F2"/>
    <w:rsid w:val="00217BAF"/>
    <w:rsid w:val="00221BF5"/>
    <w:rsid w:val="00224343"/>
    <w:rsid w:val="002259B1"/>
    <w:rsid w:val="002273FE"/>
    <w:rsid w:val="00233451"/>
    <w:rsid w:val="002361FB"/>
    <w:rsid w:val="0024120B"/>
    <w:rsid w:val="002443EB"/>
    <w:rsid w:val="00250101"/>
    <w:rsid w:val="00251529"/>
    <w:rsid w:val="002619AC"/>
    <w:rsid w:val="002663AA"/>
    <w:rsid w:val="00266D04"/>
    <w:rsid w:val="00267FA1"/>
    <w:rsid w:val="002703D1"/>
    <w:rsid w:val="00271332"/>
    <w:rsid w:val="002726CA"/>
    <w:rsid w:val="0028277E"/>
    <w:rsid w:val="002932AB"/>
    <w:rsid w:val="00293AAD"/>
    <w:rsid w:val="00293C68"/>
    <w:rsid w:val="002976D4"/>
    <w:rsid w:val="002A2BEC"/>
    <w:rsid w:val="002A443A"/>
    <w:rsid w:val="002A5D56"/>
    <w:rsid w:val="002B19C3"/>
    <w:rsid w:val="002B3BD9"/>
    <w:rsid w:val="002B3F77"/>
    <w:rsid w:val="002B670D"/>
    <w:rsid w:val="002B7809"/>
    <w:rsid w:val="002C2AAD"/>
    <w:rsid w:val="002C7EDA"/>
    <w:rsid w:val="002D05DB"/>
    <w:rsid w:val="002D19FC"/>
    <w:rsid w:val="002D2B2C"/>
    <w:rsid w:val="002D3860"/>
    <w:rsid w:val="002E0586"/>
    <w:rsid w:val="002E25EF"/>
    <w:rsid w:val="002F0C38"/>
    <w:rsid w:val="002F2536"/>
    <w:rsid w:val="002F35FE"/>
    <w:rsid w:val="002F43DC"/>
    <w:rsid w:val="00300430"/>
    <w:rsid w:val="003033BD"/>
    <w:rsid w:val="00303C66"/>
    <w:rsid w:val="00304041"/>
    <w:rsid w:val="003043D9"/>
    <w:rsid w:val="003043DC"/>
    <w:rsid w:val="0031305B"/>
    <w:rsid w:val="00316716"/>
    <w:rsid w:val="00316C26"/>
    <w:rsid w:val="00321FE3"/>
    <w:rsid w:val="00324274"/>
    <w:rsid w:val="00330500"/>
    <w:rsid w:val="00330BA6"/>
    <w:rsid w:val="00331B5A"/>
    <w:rsid w:val="00335ECB"/>
    <w:rsid w:val="00340466"/>
    <w:rsid w:val="00342688"/>
    <w:rsid w:val="00352F4E"/>
    <w:rsid w:val="003568BF"/>
    <w:rsid w:val="00357D7E"/>
    <w:rsid w:val="00374C35"/>
    <w:rsid w:val="00386C01"/>
    <w:rsid w:val="00387390"/>
    <w:rsid w:val="00390F03"/>
    <w:rsid w:val="00393D1C"/>
    <w:rsid w:val="00395F3B"/>
    <w:rsid w:val="003A3E07"/>
    <w:rsid w:val="003A4718"/>
    <w:rsid w:val="003A5250"/>
    <w:rsid w:val="003A6442"/>
    <w:rsid w:val="003B15A7"/>
    <w:rsid w:val="003C53E8"/>
    <w:rsid w:val="003D581A"/>
    <w:rsid w:val="003D64E0"/>
    <w:rsid w:val="003E1BD4"/>
    <w:rsid w:val="003E2F39"/>
    <w:rsid w:val="003E7F99"/>
    <w:rsid w:val="003F1C23"/>
    <w:rsid w:val="003F3743"/>
    <w:rsid w:val="00402DFA"/>
    <w:rsid w:val="0040427F"/>
    <w:rsid w:val="00407BDD"/>
    <w:rsid w:val="004137E6"/>
    <w:rsid w:val="00414B57"/>
    <w:rsid w:val="00417103"/>
    <w:rsid w:val="004174F6"/>
    <w:rsid w:val="00425430"/>
    <w:rsid w:val="00426477"/>
    <w:rsid w:val="00432868"/>
    <w:rsid w:val="00437EC4"/>
    <w:rsid w:val="004401E3"/>
    <w:rsid w:val="00440511"/>
    <w:rsid w:val="00444679"/>
    <w:rsid w:val="00446795"/>
    <w:rsid w:val="00446FB7"/>
    <w:rsid w:val="0045256E"/>
    <w:rsid w:val="00460E8B"/>
    <w:rsid w:val="0046239F"/>
    <w:rsid w:val="004850B4"/>
    <w:rsid w:val="0048613E"/>
    <w:rsid w:val="0049353F"/>
    <w:rsid w:val="004A4EC6"/>
    <w:rsid w:val="004B7F20"/>
    <w:rsid w:val="004C00AF"/>
    <w:rsid w:val="004C246F"/>
    <w:rsid w:val="004C3144"/>
    <w:rsid w:val="004C417F"/>
    <w:rsid w:val="004C491C"/>
    <w:rsid w:val="004D1054"/>
    <w:rsid w:val="004D2922"/>
    <w:rsid w:val="004D2AD5"/>
    <w:rsid w:val="004D3EFF"/>
    <w:rsid w:val="004F04D9"/>
    <w:rsid w:val="004F1B64"/>
    <w:rsid w:val="004F262A"/>
    <w:rsid w:val="004F2E2E"/>
    <w:rsid w:val="004F54BC"/>
    <w:rsid w:val="004F5E54"/>
    <w:rsid w:val="004F6764"/>
    <w:rsid w:val="004F677B"/>
    <w:rsid w:val="004F765C"/>
    <w:rsid w:val="00500CE9"/>
    <w:rsid w:val="00504B7F"/>
    <w:rsid w:val="0050726B"/>
    <w:rsid w:val="005126E1"/>
    <w:rsid w:val="00514698"/>
    <w:rsid w:val="0051471E"/>
    <w:rsid w:val="00521491"/>
    <w:rsid w:val="00524417"/>
    <w:rsid w:val="00524730"/>
    <w:rsid w:val="00524E94"/>
    <w:rsid w:val="0053198E"/>
    <w:rsid w:val="00531CF3"/>
    <w:rsid w:val="00531ECA"/>
    <w:rsid w:val="00544ED2"/>
    <w:rsid w:val="0054547E"/>
    <w:rsid w:val="0055575A"/>
    <w:rsid w:val="00560146"/>
    <w:rsid w:val="00562AFE"/>
    <w:rsid w:val="00564039"/>
    <w:rsid w:val="0057056E"/>
    <w:rsid w:val="00571A9B"/>
    <w:rsid w:val="00572F2B"/>
    <w:rsid w:val="00575C85"/>
    <w:rsid w:val="00581F83"/>
    <w:rsid w:val="00584304"/>
    <w:rsid w:val="00590B30"/>
    <w:rsid w:val="00592382"/>
    <w:rsid w:val="00595361"/>
    <w:rsid w:val="005954E8"/>
    <w:rsid w:val="005959B2"/>
    <w:rsid w:val="00596460"/>
    <w:rsid w:val="005A0E70"/>
    <w:rsid w:val="005A2746"/>
    <w:rsid w:val="005A2999"/>
    <w:rsid w:val="005A3B17"/>
    <w:rsid w:val="005A6950"/>
    <w:rsid w:val="005B08BD"/>
    <w:rsid w:val="005B191A"/>
    <w:rsid w:val="005B2EC5"/>
    <w:rsid w:val="005B69F7"/>
    <w:rsid w:val="005B7F47"/>
    <w:rsid w:val="005C06D5"/>
    <w:rsid w:val="005C3B76"/>
    <w:rsid w:val="005D4202"/>
    <w:rsid w:val="005D7788"/>
    <w:rsid w:val="005F34F9"/>
    <w:rsid w:val="00601D2F"/>
    <w:rsid w:val="00602A0B"/>
    <w:rsid w:val="006039E5"/>
    <w:rsid w:val="00604080"/>
    <w:rsid w:val="00611F20"/>
    <w:rsid w:val="00612441"/>
    <w:rsid w:val="006134DB"/>
    <w:rsid w:val="006171EB"/>
    <w:rsid w:val="00622922"/>
    <w:rsid w:val="006320A1"/>
    <w:rsid w:val="006340C8"/>
    <w:rsid w:val="0064092B"/>
    <w:rsid w:val="0064138B"/>
    <w:rsid w:val="0064168A"/>
    <w:rsid w:val="00641D79"/>
    <w:rsid w:val="00643C98"/>
    <w:rsid w:val="006500DB"/>
    <w:rsid w:val="00651145"/>
    <w:rsid w:val="00654471"/>
    <w:rsid w:val="00661B27"/>
    <w:rsid w:val="00661C46"/>
    <w:rsid w:val="0066465B"/>
    <w:rsid w:val="0067078F"/>
    <w:rsid w:val="00672FF4"/>
    <w:rsid w:val="00677683"/>
    <w:rsid w:val="006816CA"/>
    <w:rsid w:val="0069279F"/>
    <w:rsid w:val="006A6644"/>
    <w:rsid w:val="006A6FAA"/>
    <w:rsid w:val="006B0725"/>
    <w:rsid w:val="006B0B9A"/>
    <w:rsid w:val="006B25DC"/>
    <w:rsid w:val="006B2DDD"/>
    <w:rsid w:val="006B4930"/>
    <w:rsid w:val="006C31AF"/>
    <w:rsid w:val="006C38D7"/>
    <w:rsid w:val="006C7CF6"/>
    <w:rsid w:val="006C7DB6"/>
    <w:rsid w:val="006D09AC"/>
    <w:rsid w:val="006D21A3"/>
    <w:rsid w:val="006D7BFB"/>
    <w:rsid w:val="006E1608"/>
    <w:rsid w:val="006F2443"/>
    <w:rsid w:val="006F441E"/>
    <w:rsid w:val="006F4FC3"/>
    <w:rsid w:val="006F619B"/>
    <w:rsid w:val="007009B6"/>
    <w:rsid w:val="00700FC6"/>
    <w:rsid w:val="00701967"/>
    <w:rsid w:val="007027EF"/>
    <w:rsid w:val="007032EC"/>
    <w:rsid w:val="007054AC"/>
    <w:rsid w:val="00707D74"/>
    <w:rsid w:val="0071311E"/>
    <w:rsid w:val="0072234E"/>
    <w:rsid w:val="007316D4"/>
    <w:rsid w:val="00731CCD"/>
    <w:rsid w:val="0073335D"/>
    <w:rsid w:val="00735898"/>
    <w:rsid w:val="00735D69"/>
    <w:rsid w:val="00742897"/>
    <w:rsid w:val="0074472F"/>
    <w:rsid w:val="00750E4E"/>
    <w:rsid w:val="00763257"/>
    <w:rsid w:val="007632DF"/>
    <w:rsid w:val="007719EF"/>
    <w:rsid w:val="007751C0"/>
    <w:rsid w:val="007759AC"/>
    <w:rsid w:val="00787E30"/>
    <w:rsid w:val="00790F22"/>
    <w:rsid w:val="00793009"/>
    <w:rsid w:val="0079586B"/>
    <w:rsid w:val="00795F94"/>
    <w:rsid w:val="007A23B0"/>
    <w:rsid w:val="007A4EAF"/>
    <w:rsid w:val="007A6290"/>
    <w:rsid w:val="007C0629"/>
    <w:rsid w:val="007D21EF"/>
    <w:rsid w:val="007D6F06"/>
    <w:rsid w:val="007E21F8"/>
    <w:rsid w:val="007E7EE4"/>
    <w:rsid w:val="007F0305"/>
    <w:rsid w:val="007F508A"/>
    <w:rsid w:val="007F736A"/>
    <w:rsid w:val="008119B6"/>
    <w:rsid w:val="008257D1"/>
    <w:rsid w:val="0082797B"/>
    <w:rsid w:val="008403F9"/>
    <w:rsid w:val="00840690"/>
    <w:rsid w:val="008416B8"/>
    <w:rsid w:val="00842F0C"/>
    <w:rsid w:val="008440B3"/>
    <w:rsid w:val="008456DB"/>
    <w:rsid w:val="00852478"/>
    <w:rsid w:val="0085348A"/>
    <w:rsid w:val="00854FF1"/>
    <w:rsid w:val="00857AC0"/>
    <w:rsid w:val="0086086C"/>
    <w:rsid w:val="008636AE"/>
    <w:rsid w:val="00870F88"/>
    <w:rsid w:val="008719BB"/>
    <w:rsid w:val="00873643"/>
    <w:rsid w:val="00873CEF"/>
    <w:rsid w:val="008921C6"/>
    <w:rsid w:val="00892294"/>
    <w:rsid w:val="0089242E"/>
    <w:rsid w:val="008A098F"/>
    <w:rsid w:val="008A2513"/>
    <w:rsid w:val="008A7D0F"/>
    <w:rsid w:val="008B0206"/>
    <w:rsid w:val="008B1300"/>
    <w:rsid w:val="008B3AF3"/>
    <w:rsid w:val="008B5F25"/>
    <w:rsid w:val="008C3788"/>
    <w:rsid w:val="008C3BA6"/>
    <w:rsid w:val="008C48AD"/>
    <w:rsid w:val="008D73F7"/>
    <w:rsid w:val="008E19EC"/>
    <w:rsid w:val="008E2335"/>
    <w:rsid w:val="008F0F75"/>
    <w:rsid w:val="008F49B1"/>
    <w:rsid w:val="00902254"/>
    <w:rsid w:val="009117F4"/>
    <w:rsid w:val="009145E8"/>
    <w:rsid w:val="00926526"/>
    <w:rsid w:val="00930294"/>
    <w:rsid w:val="0093416F"/>
    <w:rsid w:val="009354F6"/>
    <w:rsid w:val="00936425"/>
    <w:rsid w:val="009373B6"/>
    <w:rsid w:val="00937C53"/>
    <w:rsid w:val="0094079B"/>
    <w:rsid w:val="00946775"/>
    <w:rsid w:val="00946D85"/>
    <w:rsid w:val="00953926"/>
    <w:rsid w:val="00973C05"/>
    <w:rsid w:val="00974296"/>
    <w:rsid w:val="00974546"/>
    <w:rsid w:val="00983828"/>
    <w:rsid w:val="009845BA"/>
    <w:rsid w:val="00985BB4"/>
    <w:rsid w:val="009872A2"/>
    <w:rsid w:val="009906F9"/>
    <w:rsid w:val="00994857"/>
    <w:rsid w:val="00995F09"/>
    <w:rsid w:val="00997E13"/>
    <w:rsid w:val="009A055B"/>
    <w:rsid w:val="009A32CC"/>
    <w:rsid w:val="009A49E5"/>
    <w:rsid w:val="009A674D"/>
    <w:rsid w:val="009B28B7"/>
    <w:rsid w:val="009C0439"/>
    <w:rsid w:val="009C0F9D"/>
    <w:rsid w:val="009C28A8"/>
    <w:rsid w:val="009C4C45"/>
    <w:rsid w:val="009C5897"/>
    <w:rsid w:val="009C7D75"/>
    <w:rsid w:val="009D1793"/>
    <w:rsid w:val="009D2E64"/>
    <w:rsid w:val="009D4048"/>
    <w:rsid w:val="009E24BD"/>
    <w:rsid w:val="009E6F5B"/>
    <w:rsid w:val="009E7D8E"/>
    <w:rsid w:val="009F0994"/>
    <w:rsid w:val="009F6B40"/>
    <w:rsid w:val="00A02B10"/>
    <w:rsid w:val="00A0544D"/>
    <w:rsid w:val="00A10582"/>
    <w:rsid w:val="00A1143D"/>
    <w:rsid w:val="00A1320E"/>
    <w:rsid w:val="00A2745F"/>
    <w:rsid w:val="00A31F08"/>
    <w:rsid w:val="00A35C66"/>
    <w:rsid w:val="00A4173D"/>
    <w:rsid w:val="00A41B20"/>
    <w:rsid w:val="00A41E47"/>
    <w:rsid w:val="00A46826"/>
    <w:rsid w:val="00A52B34"/>
    <w:rsid w:val="00A67336"/>
    <w:rsid w:val="00A7322F"/>
    <w:rsid w:val="00A75474"/>
    <w:rsid w:val="00A83E8B"/>
    <w:rsid w:val="00A841C3"/>
    <w:rsid w:val="00AA2D0C"/>
    <w:rsid w:val="00AA71B8"/>
    <w:rsid w:val="00AB42C1"/>
    <w:rsid w:val="00AC0183"/>
    <w:rsid w:val="00AC3350"/>
    <w:rsid w:val="00AC5970"/>
    <w:rsid w:val="00AD0109"/>
    <w:rsid w:val="00AD0890"/>
    <w:rsid w:val="00AD13E8"/>
    <w:rsid w:val="00AD5846"/>
    <w:rsid w:val="00AF3266"/>
    <w:rsid w:val="00AF4CE8"/>
    <w:rsid w:val="00B028BB"/>
    <w:rsid w:val="00B04394"/>
    <w:rsid w:val="00B04919"/>
    <w:rsid w:val="00B05E45"/>
    <w:rsid w:val="00B060AE"/>
    <w:rsid w:val="00B12945"/>
    <w:rsid w:val="00B14B4A"/>
    <w:rsid w:val="00B239ED"/>
    <w:rsid w:val="00B31B9F"/>
    <w:rsid w:val="00B3543A"/>
    <w:rsid w:val="00B40982"/>
    <w:rsid w:val="00B42FB3"/>
    <w:rsid w:val="00B439EA"/>
    <w:rsid w:val="00B44CD5"/>
    <w:rsid w:val="00B502C9"/>
    <w:rsid w:val="00B504DE"/>
    <w:rsid w:val="00B5085A"/>
    <w:rsid w:val="00B51C2C"/>
    <w:rsid w:val="00B54651"/>
    <w:rsid w:val="00B55A31"/>
    <w:rsid w:val="00B64FA5"/>
    <w:rsid w:val="00B73111"/>
    <w:rsid w:val="00B74E13"/>
    <w:rsid w:val="00B76562"/>
    <w:rsid w:val="00B808E3"/>
    <w:rsid w:val="00B8092F"/>
    <w:rsid w:val="00B80F1E"/>
    <w:rsid w:val="00B80FC3"/>
    <w:rsid w:val="00B92ABC"/>
    <w:rsid w:val="00BA344C"/>
    <w:rsid w:val="00BA622F"/>
    <w:rsid w:val="00BB0D72"/>
    <w:rsid w:val="00BC5EEE"/>
    <w:rsid w:val="00BC7F7A"/>
    <w:rsid w:val="00BD4A64"/>
    <w:rsid w:val="00BE51E7"/>
    <w:rsid w:val="00BE5BF4"/>
    <w:rsid w:val="00BF0194"/>
    <w:rsid w:val="00BF1661"/>
    <w:rsid w:val="00BF176F"/>
    <w:rsid w:val="00BF26DD"/>
    <w:rsid w:val="00BF2E8B"/>
    <w:rsid w:val="00BF4A16"/>
    <w:rsid w:val="00BF7306"/>
    <w:rsid w:val="00C00904"/>
    <w:rsid w:val="00C02136"/>
    <w:rsid w:val="00C04294"/>
    <w:rsid w:val="00C043D9"/>
    <w:rsid w:val="00C05138"/>
    <w:rsid w:val="00C052AD"/>
    <w:rsid w:val="00C067E8"/>
    <w:rsid w:val="00C13BFE"/>
    <w:rsid w:val="00C1463F"/>
    <w:rsid w:val="00C22600"/>
    <w:rsid w:val="00C36910"/>
    <w:rsid w:val="00C37565"/>
    <w:rsid w:val="00C41C51"/>
    <w:rsid w:val="00C420D5"/>
    <w:rsid w:val="00C421D8"/>
    <w:rsid w:val="00C473A4"/>
    <w:rsid w:val="00C52213"/>
    <w:rsid w:val="00C6426F"/>
    <w:rsid w:val="00C73263"/>
    <w:rsid w:val="00C73DF1"/>
    <w:rsid w:val="00C76288"/>
    <w:rsid w:val="00C82901"/>
    <w:rsid w:val="00C8416F"/>
    <w:rsid w:val="00C879EB"/>
    <w:rsid w:val="00C9129C"/>
    <w:rsid w:val="00C913B2"/>
    <w:rsid w:val="00C91DFF"/>
    <w:rsid w:val="00C9282E"/>
    <w:rsid w:val="00C943B6"/>
    <w:rsid w:val="00C94766"/>
    <w:rsid w:val="00CA0AA5"/>
    <w:rsid w:val="00CA14A9"/>
    <w:rsid w:val="00CA26BD"/>
    <w:rsid w:val="00CA2941"/>
    <w:rsid w:val="00CA3258"/>
    <w:rsid w:val="00CA3E22"/>
    <w:rsid w:val="00CA41C7"/>
    <w:rsid w:val="00CA7A14"/>
    <w:rsid w:val="00CA7E93"/>
    <w:rsid w:val="00CB0BF9"/>
    <w:rsid w:val="00CC6759"/>
    <w:rsid w:val="00CC6CE5"/>
    <w:rsid w:val="00CD0BE4"/>
    <w:rsid w:val="00CD151E"/>
    <w:rsid w:val="00CD1F33"/>
    <w:rsid w:val="00CD5E2D"/>
    <w:rsid w:val="00CE040A"/>
    <w:rsid w:val="00CE4031"/>
    <w:rsid w:val="00CE4872"/>
    <w:rsid w:val="00CF0763"/>
    <w:rsid w:val="00CF1368"/>
    <w:rsid w:val="00CF3837"/>
    <w:rsid w:val="00CF4A2A"/>
    <w:rsid w:val="00CF6571"/>
    <w:rsid w:val="00CF70B8"/>
    <w:rsid w:val="00D030D1"/>
    <w:rsid w:val="00D03B87"/>
    <w:rsid w:val="00D03C19"/>
    <w:rsid w:val="00D03F06"/>
    <w:rsid w:val="00D131FA"/>
    <w:rsid w:val="00D14B6C"/>
    <w:rsid w:val="00D21A12"/>
    <w:rsid w:val="00D228BB"/>
    <w:rsid w:val="00D259F5"/>
    <w:rsid w:val="00D27A01"/>
    <w:rsid w:val="00D30CA1"/>
    <w:rsid w:val="00D33BF2"/>
    <w:rsid w:val="00D35760"/>
    <w:rsid w:val="00D43034"/>
    <w:rsid w:val="00D450FA"/>
    <w:rsid w:val="00D47916"/>
    <w:rsid w:val="00D530CC"/>
    <w:rsid w:val="00D5481D"/>
    <w:rsid w:val="00D61A03"/>
    <w:rsid w:val="00D61AE4"/>
    <w:rsid w:val="00D631FA"/>
    <w:rsid w:val="00D63792"/>
    <w:rsid w:val="00D65CE7"/>
    <w:rsid w:val="00D678CA"/>
    <w:rsid w:val="00D7472F"/>
    <w:rsid w:val="00D74EBB"/>
    <w:rsid w:val="00D75621"/>
    <w:rsid w:val="00D827FC"/>
    <w:rsid w:val="00D845EE"/>
    <w:rsid w:val="00D865ED"/>
    <w:rsid w:val="00D9698C"/>
    <w:rsid w:val="00DA2970"/>
    <w:rsid w:val="00DA403D"/>
    <w:rsid w:val="00DB06B0"/>
    <w:rsid w:val="00DB1278"/>
    <w:rsid w:val="00DB7B02"/>
    <w:rsid w:val="00DC2310"/>
    <w:rsid w:val="00DC4365"/>
    <w:rsid w:val="00DD1101"/>
    <w:rsid w:val="00DE388D"/>
    <w:rsid w:val="00DE432A"/>
    <w:rsid w:val="00DE5622"/>
    <w:rsid w:val="00DE610B"/>
    <w:rsid w:val="00DF6A09"/>
    <w:rsid w:val="00DF711F"/>
    <w:rsid w:val="00DF730C"/>
    <w:rsid w:val="00E07317"/>
    <w:rsid w:val="00E10E55"/>
    <w:rsid w:val="00E15B5B"/>
    <w:rsid w:val="00E17B16"/>
    <w:rsid w:val="00E243BE"/>
    <w:rsid w:val="00E3301A"/>
    <w:rsid w:val="00E344E2"/>
    <w:rsid w:val="00E416C5"/>
    <w:rsid w:val="00E46AA2"/>
    <w:rsid w:val="00E46C1A"/>
    <w:rsid w:val="00E5179C"/>
    <w:rsid w:val="00E551A9"/>
    <w:rsid w:val="00E564C3"/>
    <w:rsid w:val="00E6057C"/>
    <w:rsid w:val="00E6112C"/>
    <w:rsid w:val="00E71D4B"/>
    <w:rsid w:val="00E74367"/>
    <w:rsid w:val="00E75575"/>
    <w:rsid w:val="00E7682A"/>
    <w:rsid w:val="00E76ACE"/>
    <w:rsid w:val="00E81A21"/>
    <w:rsid w:val="00E82945"/>
    <w:rsid w:val="00E844D0"/>
    <w:rsid w:val="00E93DCD"/>
    <w:rsid w:val="00E94B6D"/>
    <w:rsid w:val="00E9562E"/>
    <w:rsid w:val="00EA0C83"/>
    <w:rsid w:val="00EA2A14"/>
    <w:rsid w:val="00EA3B1F"/>
    <w:rsid w:val="00EA5282"/>
    <w:rsid w:val="00EB0D7D"/>
    <w:rsid w:val="00EB612A"/>
    <w:rsid w:val="00EB63EB"/>
    <w:rsid w:val="00EB686D"/>
    <w:rsid w:val="00EC1E00"/>
    <w:rsid w:val="00EC1E2F"/>
    <w:rsid w:val="00EC200D"/>
    <w:rsid w:val="00EC23F0"/>
    <w:rsid w:val="00EC304D"/>
    <w:rsid w:val="00ED1377"/>
    <w:rsid w:val="00ED1B17"/>
    <w:rsid w:val="00ED1C4B"/>
    <w:rsid w:val="00ED2317"/>
    <w:rsid w:val="00ED37A3"/>
    <w:rsid w:val="00EE00FF"/>
    <w:rsid w:val="00EE10F2"/>
    <w:rsid w:val="00EE59DE"/>
    <w:rsid w:val="00EF45C3"/>
    <w:rsid w:val="00EF4B50"/>
    <w:rsid w:val="00EF5850"/>
    <w:rsid w:val="00EF7B86"/>
    <w:rsid w:val="00F00C07"/>
    <w:rsid w:val="00F025FF"/>
    <w:rsid w:val="00F107B5"/>
    <w:rsid w:val="00F144CB"/>
    <w:rsid w:val="00F24280"/>
    <w:rsid w:val="00F3043C"/>
    <w:rsid w:val="00F363CE"/>
    <w:rsid w:val="00F4214D"/>
    <w:rsid w:val="00F42812"/>
    <w:rsid w:val="00F477AE"/>
    <w:rsid w:val="00F61631"/>
    <w:rsid w:val="00F645C4"/>
    <w:rsid w:val="00F65AFA"/>
    <w:rsid w:val="00F72CF1"/>
    <w:rsid w:val="00F7749B"/>
    <w:rsid w:val="00F816EA"/>
    <w:rsid w:val="00F9221B"/>
    <w:rsid w:val="00FA15B2"/>
    <w:rsid w:val="00FA2004"/>
    <w:rsid w:val="00FA3668"/>
    <w:rsid w:val="00FA5BAB"/>
    <w:rsid w:val="00FB560E"/>
    <w:rsid w:val="00FC09AF"/>
    <w:rsid w:val="00FC1599"/>
    <w:rsid w:val="00FC43AE"/>
    <w:rsid w:val="00FC5A9C"/>
    <w:rsid w:val="00FD1CE2"/>
    <w:rsid w:val="00FD4B62"/>
    <w:rsid w:val="00FE22D9"/>
    <w:rsid w:val="00FE3806"/>
    <w:rsid w:val="00FF0BDC"/>
    <w:rsid w:val="00FF4A2D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2E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16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aliases w:val="Question"/>
    <w:basedOn w:val="a"/>
    <w:link w:val="ac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aliases w:val="Question Знак"/>
    <w:link w:val="ab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  <w:style w:type="paragraph" w:customStyle="1" w:styleId="Default">
    <w:name w:val="Default"/>
    <w:rsid w:val="005843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1"/>
    <w:qFormat/>
    <w:rsid w:val="00D21A1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лавие 3 Знак"/>
    <w:basedOn w:val="a0"/>
    <w:link w:val="3"/>
    <w:rsid w:val="005D4202"/>
    <w:rPr>
      <w:rFonts w:ascii="Arial" w:hAnsi="Arial"/>
      <w:b/>
      <w:sz w:val="28"/>
      <w:lang w:val="en-US" w:eastAsia="en-US"/>
    </w:rPr>
  </w:style>
  <w:style w:type="table" w:styleId="af1">
    <w:name w:val="Table Grid"/>
    <w:basedOn w:val="a1"/>
    <w:rsid w:val="004F6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16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aliases w:val="Question"/>
    <w:basedOn w:val="a"/>
    <w:link w:val="ac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aliases w:val="Question Знак"/>
    <w:link w:val="ab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  <w:style w:type="paragraph" w:customStyle="1" w:styleId="Default">
    <w:name w:val="Default"/>
    <w:rsid w:val="005843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1"/>
    <w:qFormat/>
    <w:rsid w:val="00D21A1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лавие 3 Знак"/>
    <w:basedOn w:val="a0"/>
    <w:link w:val="3"/>
    <w:rsid w:val="005D4202"/>
    <w:rPr>
      <w:rFonts w:ascii="Arial" w:hAnsi="Arial"/>
      <w:b/>
      <w:sz w:val="28"/>
      <w:lang w:val="en-US" w:eastAsia="en-US"/>
    </w:rPr>
  </w:style>
  <w:style w:type="table" w:styleId="af1">
    <w:name w:val="Table Grid"/>
    <w:basedOn w:val="a1"/>
    <w:rsid w:val="004F6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99247-DCE9-4DEA-8BD7-B47FA3BF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3445</TotalTime>
  <Pages>9</Pages>
  <Words>4063</Words>
  <Characters>23164</Characters>
  <Application>Microsoft Office Word</Application>
  <DocSecurity>0</DocSecurity>
  <Lines>193</Lines>
  <Paragraphs>54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27173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136</cp:revision>
  <cp:lastPrinted>2023-11-07T12:56:00Z</cp:lastPrinted>
  <dcterms:created xsi:type="dcterms:W3CDTF">2021-11-11T09:41:00Z</dcterms:created>
  <dcterms:modified xsi:type="dcterms:W3CDTF">2023-11-14T07:14:00Z</dcterms:modified>
</cp:coreProperties>
</file>