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6258E" w14:textId="77777777" w:rsidR="00130442" w:rsidRPr="009073E1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5B707B" w14:textId="3D834183" w:rsidR="00130442" w:rsidRPr="009073E1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994A43" w:rsidRPr="00301781">
        <w:rPr>
          <w:rFonts w:ascii="Times New Roman" w:hAnsi="Times New Roman"/>
          <w:b/>
          <w:sz w:val="24"/>
          <w:szCs w:val="24"/>
          <w:lang w:val="bg-BG"/>
        </w:rPr>
        <w:t>1</w:t>
      </w:r>
      <w:r w:rsidR="002B01E2" w:rsidRPr="00301781">
        <w:rPr>
          <w:rFonts w:ascii="Times New Roman" w:hAnsi="Times New Roman"/>
          <w:b/>
          <w:sz w:val="24"/>
          <w:szCs w:val="24"/>
          <w:lang w:val="bg-BG"/>
        </w:rPr>
        <w:t>8</w:t>
      </w:r>
      <w:r w:rsidR="007D48F0" w:rsidRPr="00301781"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Pr="00301781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CA64E7" w:rsidRPr="00301781">
        <w:rPr>
          <w:rFonts w:ascii="Times New Roman" w:hAnsi="Times New Roman"/>
          <w:b/>
          <w:sz w:val="24"/>
          <w:szCs w:val="24"/>
          <w:lang w:val="bg-BG"/>
        </w:rPr>
        <w:t>4</w:t>
      </w:r>
      <w:r w:rsidRPr="0030178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43F70BDB" w14:textId="77777777" w:rsidR="00130442" w:rsidRPr="009073E1" w:rsidRDefault="00130442" w:rsidP="00B35E01">
      <w:pPr>
        <w:ind w:right="106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778E9D0F" w14:textId="77777777" w:rsidR="00130442" w:rsidRPr="009073E1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352C33BF" w14:textId="77777777" w:rsidR="00130442" w:rsidRPr="009073E1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0187B81" w14:textId="45EFE29C" w:rsidR="00130442" w:rsidRPr="009073E1" w:rsidRDefault="0029650F" w:rsidP="00994A43">
      <w:pPr>
        <w:spacing w:after="60"/>
        <w:ind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9073E1">
        <w:rPr>
          <w:rFonts w:ascii="Times New Roman" w:hAnsi="Times New Roman"/>
          <w:noProof/>
          <w:sz w:val="24"/>
          <w:szCs w:val="24"/>
          <w:lang w:val="bg-BG"/>
        </w:rPr>
        <w:t xml:space="preserve">на основание чл. 93, ал. 1, т. 1 във връзка с ал. 3 и ал. 6 от Закона за опазване на околната среда, чл. 7, ал. 1 и чл. 8, ал. 1 от </w:t>
      </w:r>
      <w:r w:rsidRPr="009073E1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9073E1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 31 ал. 4 и ал. 6 от Закон за биологичното разнообразие (ЗБР), чл. 40 ал. 4 от </w:t>
      </w:r>
      <w:r w:rsidRPr="009073E1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9073E1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9073E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="00994A43" w:rsidRPr="009073E1">
        <w:rPr>
          <w:rFonts w:ascii="Times New Roman" w:hAnsi="Times New Roman"/>
          <w:bCs/>
          <w:noProof/>
          <w:sz w:val="24"/>
          <w:szCs w:val="24"/>
          <w:lang w:val="bg-BG"/>
        </w:rPr>
        <w:t>както и получени становища от Регионална здравна инспекция – Хасково и Басейнова дирекция „Източнобеломорски район“ – Пловдив</w:t>
      </w:r>
    </w:p>
    <w:p w14:paraId="1ED567C5" w14:textId="77777777" w:rsidR="002E0D2E" w:rsidRPr="009073E1" w:rsidRDefault="002E0D2E" w:rsidP="00994A43">
      <w:pPr>
        <w:spacing w:after="60"/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646B671" w14:textId="77777777" w:rsidR="00130442" w:rsidRPr="009073E1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1D1D7D5" w14:textId="77777777" w:rsidR="00130442" w:rsidRPr="009073E1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A51C47E" w14:textId="66F0FA37" w:rsidR="00130442" w:rsidRPr="009073E1" w:rsidRDefault="00B35E01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предложение: </w:t>
      </w:r>
      <w:r w:rsidR="00994A43" w:rsidRPr="009073E1">
        <w:rPr>
          <w:rFonts w:ascii="Times New Roman" w:hAnsi="Times New Roman"/>
          <w:sz w:val="24"/>
          <w:szCs w:val="24"/>
          <w:lang w:val="bg-BG"/>
        </w:rPr>
        <w:t>„</w:t>
      </w:r>
      <w:r w:rsidR="003E1E42" w:rsidRPr="009073E1">
        <w:rPr>
          <w:rFonts w:ascii="Times New Roman" w:hAnsi="Times New Roman"/>
          <w:sz w:val="24"/>
          <w:szCs w:val="24"/>
          <w:lang w:val="bg-BG"/>
        </w:rPr>
        <w:t>Разширяване на гробищен парк в ПИ с идентификатори 66370.262.278, 66370.262.111, 66370.262.280, 66370.262.279, 66370.262.282, 66370.262.281 по КК на с. Сива река, общ. Свиленград</w:t>
      </w:r>
      <w:r w:rsidR="00994A43" w:rsidRPr="009073E1">
        <w:rPr>
          <w:rFonts w:ascii="Times New Roman" w:hAnsi="Times New Roman"/>
          <w:sz w:val="24"/>
          <w:szCs w:val="24"/>
          <w:lang w:val="bg-BG"/>
        </w:rPr>
        <w:t>“</w:t>
      </w:r>
      <w:r w:rsidR="00130442" w:rsidRPr="009073E1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="00130442" w:rsidRPr="009073E1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="00130442" w:rsidRPr="009073E1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14:paraId="0DEC05DF" w14:textId="77777777" w:rsidR="00130442" w:rsidRPr="009073E1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047D0BF" w14:textId="551C4A71" w:rsidR="003E1E42" w:rsidRPr="009073E1" w:rsidRDefault="00A01ADE" w:rsidP="003E1E42">
      <w:pPr>
        <w:ind w:right="106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в</w:t>
      </w:r>
      <w:r w:rsidR="00130442" w:rsidRPr="009073E1">
        <w:rPr>
          <w:rFonts w:ascii="Times New Roman" w:hAnsi="Times New Roman"/>
          <w:b/>
          <w:sz w:val="24"/>
          <w:szCs w:val="24"/>
          <w:lang w:val="bg-BG"/>
        </w:rPr>
        <w:t xml:space="preserve">ъзложител: </w:t>
      </w:r>
      <w:r w:rsidR="003E1E42" w:rsidRPr="009073E1">
        <w:rPr>
          <w:rFonts w:ascii="Times New Roman" w:hAnsi="Times New Roman"/>
          <w:bCs/>
          <w:iCs/>
          <w:sz w:val="24"/>
          <w:szCs w:val="24"/>
          <w:lang w:val="bg-BG"/>
        </w:rPr>
        <w:t xml:space="preserve">Община Свиленград, ЕИК: 000903825 </w:t>
      </w:r>
    </w:p>
    <w:p w14:paraId="6A7941E6" w14:textId="36A83A3E" w:rsidR="00695139" w:rsidRPr="009073E1" w:rsidRDefault="003E1E42" w:rsidP="00695139">
      <w:pPr>
        <w:ind w:right="75"/>
        <w:jc w:val="both"/>
        <w:rPr>
          <w:rFonts w:ascii="Times New Roman" w:hAnsi="Times New Roman"/>
          <w:iCs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гр. Свиленград, бул. „България“ № 32</w:t>
      </w:r>
    </w:p>
    <w:p w14:paraId="24635466" w14:textId="4572BF50" w:rsidR="0029650F" w:rsidRPr="009073E1" w:rsidRDefault="0029650F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0A5C8F63" w14:textId="41DC6C0D" w:rsidR="00BC3F20" w:rsidRDefault="00BC3F20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029FC46" w14:textId="77777777" w:rsidR="006814EA" w:rsidRPr="009073E1" w:rsidRDefault="006814EA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557DB1" w14:textId="3FE83220" w:rsidR="002C1656" w:rsidRPr="009073E1" w:rsidRDefault="00130442" w:rsidP="00D07C0C">
      <w:pPr>
        <w:spacing w:after="120"/>
        <w:ind w:right="108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14:paraId="46D5E5CE" w14:textId="77777777" w:rsidR="00C264B8" w:rsidRPr="009073E1" w:rsidRDefault="00C264B8" w:rsidP="00C264B8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Съгласно представената информация във връзка с разширяване на гробищен парк се предвижда урегулиране на ПИ с идентификатори 66370.262.278, 66370.262.111, 66370.262.280, 66370.262.279, 66370.262.282, 66370.262.281 по КК на с. Сива река, общ. Свиленград. Имотите са с НТП и вид собственост както следва: 66370.262.111 – гробищен парк, общинска публична собственост, площ 7516 кв. м; 66370.262.278 – пасище, общинска публична собственост, площ 7272 кв. м; 66370.262.280 – пасище, общинска публична собственост, площ 47 кв. м; 66370.262.279 – изоставена нива, общинска частна собственост, площ 634 кв. м; 66370.262.282 – изоставена нива, общинска частна собственост, площ 12 кв. м; 66370.262.281 – за селскостопански, горски, ведомствен път, общинска публична собственост,  площ 23 кв. м.</w:t>
      </w:r>
    </w:p>
    <w:p w14:paraId="16DDF272" w14:textId="4D788093" w:rsidR="00C264B8" w:rsidRPr="009073E1" w:rsidRDefault="00C264B8" w:rsidP="00C264B8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С Решение № 1071 от 30.11.2022г. Общински съвет – Свиленград разрешава изработването на проект за подробен устройствен план – план за регулация /ПР/ за урегулиране на ПИ 66370.262.278, 66370.262.111, 66370.262.280, 66370.262.279, 66370.262.282, 66370.262.281 по КК на с. Сива река, общ. Свиленград, като за всички имоти бъде образуван самостоятелен УПИ I в кадастрален район 262, отреден за гробищен парк.</w:t>
      </w:r>
    </w:p>
    <w:p w14:paraId="22E96956" w14:textId="02194D7D" w:rsidR="00D704B0" w:rsidRPr="009073E1" w:rsidRDefault="006823F5" w:rsidP="006823F5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lastRenderedPageBreak/>
        <w:t>Предвидена е</w:t>
      </w:r>
      <w:r w:rsidR="00D704B0" w:rsidRPr="009073E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D704B0" w:rsidRPr="009073E1">
        <w:rPr>
          <w:rFonts w:ascii="Times New Roman" w:hAnsi="Times New Roman"/>
          <w:sz w:val="24"/>
          <w:szCs w:val="24"/>
          <w:lang w:val="bg-BG"/>
        </w:rPr>
        <w:t>алейна</w:t>
      </w:r>
      <w:proofErr w:type="spellEnd"/>
      <w:r w:rsidR="00D704B0" w:rsidRPr="009073E1">
        <w:rPr>
          <w:rFonts w:ascii="Times New Roman" w:hAnsi="Times New Roman"/>
          <w:sz w:val="24"/>
          <w:szCs w:val="24"/>
          <w:lang w:val="bg-BG"/>
        </w:rPr>
        <w:t xml:space="preserve"> мрежа, която както ще осигурява достъп до всяко гробно място, така и ще разделя условно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гробищния парк на три квартала</w:t>
      </w:r>
      <w:r w:rsidR="00D704B0" w:rsidRPr="009073E1">
        <w:rPr>
          <w:rFonts w:ascii="Times New Roman" w:hAnsi="Times New Roman"/>
          <w:sz w:val="24"/>
          <w:szCs w:val="24"/>
          <w:lang w:val="bg-BG"/>
        </w:rPr>
        <w:t>.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04B0" w:rsidRPr="009073E1">
        <w:rPr>
          <w:rFonts w:ascii="Times New Roman" w:hAnsi="Times New Roman"/>
          <w:sz w:val="24"/>
          <w:szCs w:val="24"/>
          <w:lang w:val="bg-BG"/>
        </w:rPr>
        <w:t>На територията ще се реализира и изолационно озеленяване с цел спазване на санитарно-хигиенните норми и изисквания, както и вътрешно озеленяване с различни видове висока и ниска растителност.</w:t>
      </w:r>
    </w:p>
    <w:p w14:paraId="526FDEDF" w14:textId="77777777" w:rsidR="00C264B8" w:rsidRPr="009073E1" w:rsidRDefault="00C264B8" w:rsidP="00C264B8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Съгласно разпоредбите на чл. 91, ал. 2 от ЗООС, когато за инвестиционно предложение, включено в Приложение № 1 или № 2, се изисква и изготвянето на самостоятелен план или програма по чл. 85, ал. 1 и 2, може да се допусне извършването на само една от оценките по реда на глава шеста от ЗООС, която в случая да е процедурата по преценяване необходимостта от извършване на оценка на въздействието върху околната среда (ОВОС).</w:t>
      </w:r>
    </w:p>
    <w:p w14:paraId="28C603BB" w14:textId="77777777" w:rsidR="00C264B8" w:rsidRPr="009073E1" w:rsidRDefault="00C264B8" w:rsidP="00C264B8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Инвестиционното предложение представлява разширение по смисъла на чл. 93, ал. 1, т. 2 на ЗООС, което самостоятелно попада в обхвата на т. 12, буква „д“ от Приложение 2 на ЗООС и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- Хасково.</w:t>
      </w:r>
    </w:p>
    <w:p w14:paraId="69B68E58" w14:textId="3C596181" w:rsidR="007626DF" w:rsidRPr="009073E1" w:rsidRDefault="007626DF" w:rsidP="007626DF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с идентификатори 66370.262.278, 66370.262.111, 66370.262.280, 66370.262.279, 66370.262.282 и 66370.262.281 по КККР на с. Сива река, общ. Свиленград</w:t>
      </w:r>
      <w:r w:rsidRPr="009073E1">
        <w:rPr>
          <w:rFonts w:ascii="Times New Roman" w:hAnsi="Times New Roman"/>
          <w:b/>
          <w:sz w:val="24"/>
          <w:szCs w:val="24"/>
          <w:lang w:val="bg-BG"/>
        </w:rPr>
        <w:t xml:space="preserve"> не попадат в границите на защитени територии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9073E1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в обхвата на защитени зони от Екологичната мрежа Натура 2000. Най-близко разположена до и</w:t>
      </w:r>
      <w:r w:rsidR="008B3E17" w:rsidRPr="009073E1">
        <w:rPr>
          <w:rFonts w:ascii="Times New Roman" w:hAnsi="Times New Roman"/>
          <w:sz w:val="24"/>
          <w:szCs w:val="24"/>
          <w:lang w:val="bg-BG"/>
        </w:rPr>
        <w:t>мотите (приблизително на 2375 м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) е защитена зона </w:t>
      </w:r>
      <w:r w:rsidRPr="009073E1">
        <w:rPr>
          <w:rFonts w:ascii="Times New Roman" w:hAnsi="Times New Roman"/>
          <w:b/>
          <w:sz w:val="24"/>
          <w:szCs w:val="24"/>
          <w:lang w:val="bg-BG"/>
        </w:rPr>
        <w:t>BG 0001032 „Родопи Източни“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9073E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9073E1">
        <w:rPr>
          <w:rFonts w:ascii="Times New Roman" w:hAnsi="Times New Roman"/>
          <w:sz w:val="24"/>
          <w:szCs w:val="24"/>
          <w:lang w:val="bg-BG"/>
        </w:rPr>
        <w:t>. ДВ, бр.43/21.05.2021г.).</w:t>
      </w:r>
    </w:p>
    <w:p w14:paraId="2C9C7922" w14:textId="13991A42" w:rsidR="00B34D14" w:rsidRPr="009073E1" w:rsidRDefault="007626DF" w:rsidP="007626DF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 xml:space="preserve">Разширението на гробищен парк в с. Сива река, общ. Свиленград попада в обхвата на чл. 2, ал. 1, т. 1 от </w:t>
      </w:r>
      <w:r w:rsidRPr="009073E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073E1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073E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9073E1">
        <w:rPr>
          <w:rFonts w:ascii="Times New Roman" w:hAnsi="Times New Roman"/>
          <w:sz w:val="24"/>
          <w:szCs w:val="24"/>
          <w:lang w:val="bg-BG"/>
        </w:rPr>
        <w:t>., ДВ, бр. 73 от 11.09.2007г., изм. и доп., бр. 3 от 05.01.2018г.)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14:paraId="2323EE0F" w14:textId="5027ED30" w:rsidR="004903B0" w:rsidRPr="009073E1" w:rsidRDefault="002F6E8A" w:rsidP="00E71E5B">
      <w:pPr>
        <w:ind w:right="106" w:firstLine="567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На основание чл.40, ал.3 от Наредбата за ОС, след преглед на представената информация, предвид характера и местоположението на ИП и въз основа на критериите по чл.16 от нея, е направена преценка на вероятната степен на отрицателно въздействие, според която ИП за разширение на гробищен парк в ПИ с идентификатори 66370.262.278, 66370.262.111, 66370.262.280, 66370.262.279, 66370.262.282 и 66370.262.281 по КККР на с. Сива река, общ. Свиленград</w:t>
      </w:r>
      <w:r w:rsidR="00197C92" w:rsidRPr="009073E1">
        <w:rPr>
          <w:rFonts w:ascii="Times New Roman" w:hAnsi="Times New Roman"/>
          <w:sz w:val="24"/>
          <w:szCs w:val="24"/>
          <w:lang w:val="bg-BG"/>
        </w:rPr>
        <w:t>,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73E1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горе цитираната близко разположена защитена зона</w:t>
      </w:r>
    </w:p>
    <w:p w14:paraId="01A4DC0F" w14:textId="7B747B1A" w:rsidR="00130442" w:rsidRPr="009073E1" w:rsidRDefault="00130442" w:rsidP="00B35E01">
      <w:pPr>
        <w:ind w:right="106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EA39193" w14:textId="77777777" w:rsidR="0089190A" w:rsidRPr="009073E1" w:rsidRDefault="0089190A" w:rsidP="00B35E01">
      <w:pPr>
        <w:ind w:right="106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C9AE346" w14:textId="77777777" w:rsidR="00130442" w:rsidRPr="009073E1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4D0DB445" w14:textId="77777777" w:rsidR="00130442" w:rsidRPr="009073E1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1C9971E" w14:textId="77777777" w:rsidR="00130442" w:rsidRPr="009073E1" w:rsidRDefault="00130442" w:rsidP="004D55E2">
      <w:pPr>
        <w:numPr>
          <w:ilvl w:val="0"/>
          <w:numId w:val="2"/>
        </w:numPr>
        <w:spacing w:after="60"/>
        <w:ind w:left="0" w:right="108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9073E1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9073E1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57B50379" w14:textId="7989259A" w:rsidR="00983208" w:rsidRPr="009073E1" w:rsidRDefault="0006045E" w:rsidP="004D55E2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lastRenderedPageBreak/>
        <w:t>С и</w:t>
      </w:r>
      <w:r w:rsidR="00983208" w:rsidRPr="009073E1">
        <w:rPr>
          <w:rFonts w:ascii="Times New Roman" w:hAnsi="Times New Roman"/>
          <w:sz w:val="24"/>
          <w:szCs w:val="24"/>
          <w:lang w:val="bg-BG"/>
        </w:rPr>
        <w:t>нвестиционното предложение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и свързания с него ПУП-ПР се предвижда</w:t>
      </w:r>
      <w:r w:rsidR="00983208" w:rsidRPr="009073E1">
        <w:rPr>
          <w:rFonts w:ascii="Times New Roman" w:hAnsi="Times New Roman"/>
          <w:sz w:val="24"/>
          <w:szCs w:val="24"/>
          <w:lang w:val="bg-BG"/>
        </w:rPr>
        <w:t xml:space="preserve"> разширение на съществуващия в село Сива река, общ. Свиленград гробищен парк</w:t>
      </w:r>
      <w:r w:rsidRPr="009073E1">
        <w:rPr>
          <w:rFonts w:ascii="Times New Roman" w:hAnsi="Times New Roman"/>
          <w:sz w:val="24"/>
          <w:szCs w:val="24"/>
          <w:lang w:val="bg-BG"/>
        </w:rPr>
        <w:t>, с цел осигуряване на допълнителни парцели</w:t>
      </w:r>
      <w:r w:rsidR="00983208" w:rsidRPr="009073E1">
        <w:rPr>
          <w:rFonts w:ascii="Times New Roman" w:hAnsi="Times New Roman"/>
          <w:sz w:val="24"/>
          <w:szCs w:val="24"/>
          <w:lang w:val="bg-BG"/>
        </w:rPr>
        <w:t>.</w:t>
      </w:r>
    </w:p>
    <w:p w14:paraId="0826069B" w14:textId="1681F3CE" w:rsidR="00FB5662" w:rsidRPr="009073E1" w:rsidRDefault="00FB5662" w:rsidP="00D704B0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 xml:space="preserve">Всички дейности по време на строителството и експлоатацията на обекта ще се осъществяват в границите на предвидената за реализация територия. </w:t>
      </w:r>
    </w:p>
    <w:p w14:paraId="17CA20F4" w14:textId="23AB9749" w:rsidR="00D60680" w:rsidRPr="009073E1" w:rsidRDefault="00D60680" w:rsidP="00D704B0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Инвестиционн</w:t>
      </w:r>
      <w:r w:rsidR="003F77B0" w:rsidRPr="009073E1">
        <w:rPr>
          <w:rFonts w:ascii="Times New Roman" w:hAnsi="Times New Roman"/>
          <w:sz w:val="24"/>
          <w:szCs w:val="24"/>
          <w:lang w:val="bg-BG"/>
        </w:rPr>
        <w:t>ото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пр</w:t>
      </w:r>
      <w:r w:rsidR="003F77B0" w:rsidRPr="009073E1">
        <w:rPr>
          <w:rFonts w:ascii="Times New Roman" w:hAnsi="Times New Roman"/>
          <w:sz w:val="24"/>
          <w:szCs w:val="24"/>
          <w:lang w:val="bg-BG"/>
        </w:rPr>
        <w:t>едложение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е съобразен</w:t>
      </w:r>
      <w:r w:rsidR="003F77B0" w:rsidRPr="009073E1">
        <w:rPr>
          <w:rFonts w:ascii="Times New Roman" w:hAnsi="Times New Roman"/>
          <w:sz w:val="24"/>
          <w:szCs w:val="24"/>
          <w:lang w:val="bg-BG"/>
        </w:rPr>
        <w:t>о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с наличието на инфраструктурните мрежи и връзки в района. </w:t>
      </w:r>
      <w:r w:rsidR="00D704B0" w:rsidRPr="009073E1">
        <w:rPr>
          <w:rFonts w:ascii="Times New Roman" w:hAnsi="Times New Roman"/>
          <w:sz w:val="24"/>
          <w:szCs w:val="24"/>
          <w:lang w:val="bg-BG"/>
        </w:rPr>
        <w:t xml:space="preserve">Не се предвижда промяна на съществуващата основна пътна инфраструктура. </w:t>
      </w:r>
      <w:r w:rsidRPr="009073E1">
        <w:rPr>
          <w:rFonts w:ascii="Times New Roman" w:hAnsi="Times New Roman"/>
          <w:sz w:val="24"/>
          <w:szCs w:val="24"/>
          <w:lang w:val="bg-BG"/>
        </w:rPr>
        <w:t>Достъпът до разширението ще се осигурява от път, водещ до съществуващия гробищен парк, обслужван от полски път.</w:t>
      </w:r>
    </w:p>
    <w:p w14:paraId="08D78957" w14:textId="149367FE" w:rsidR="00A662C2" w:rsidRPr="009073E1" w:rsidRDefault="00A662C2" w:rsidP="00A662C2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В района на гробищния парк има съществуваща чешма, включена във водопроводната мрежа на селото. По време на експлоатацията на обекта образуваните дъждовни води ще се оттичат по алеите.</w:t>
      </w:r>
    </w:p>
    <w:p w14:paraId="657D99D5" w14:textId="14162476" w:rsidR="003D4E7A" w:rsidRPr="009073E1" w:rsidRDefault="00F717C8" w:rsidP="003D4E7A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 xml:space="preserve">Събирането и третирането на отпадъците от обекта ще се организира </w:t>
      </w:r>
      <w:r w:rsidR="0056688E" w:rsidRPr="009073E1">
        <w:rPr>
          <w:rFonts w:ascii="Times New Roman" w:hAnsi="Times New Roman"/>
          <w:sz w:val="24"/>
          <w:szCs w:val="24"/>
          <w:lang w:val="bg-BG"/>
        </w:rPr>
        <w:t>при спазване на разпоредбите на</w:t>
      </w:r>
      <w:r w:rsidR="0056688E" w:rsidRPr="009073E1">
        <w:rPr>
          <w:rFonts w:ascii="Times New Roman" w:hAnsi="Times New Roman"/>
          <w:i/>
          <w:sz w:val="24"/>
          <w:szCs w:val="24"/>
          <w:lang w:val="bg-BG"/>
        </w:rPr>
        <w:t xml:space="preserve"> Закона за управление на отпадъците.</w:t>
      </w:r>
      <w:r w:rsidRPr="009073E1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9073E1">
        <w:rPr>
          <w:rFonts w:ascii="Times New Roman" w:hAnsi="Times New Roman"/>
          <w:sz w:val="24"/>
          <w:szCs w:val="24"/>
          <w:lang w:val="bg-BG"/>
        </w:rPr>
        <w:t>При строителството ще се образуват основно строителни отпадъци, а при експлоатацията – смесени битови и зелени отпадъци.</w:t>
      </w:r>
    </w:p>
    <w:p w14:paraId="7D7CFE7E" w14:textId="7B0AC679" w:rsidR="004F1BD4" w:rsidRPr="009073E1" w:rsidRDefault="004F1BD4" w:rsidP="004F1BD4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76D1B52" w14:textId="59FF0EF4" w:rsidR="003D4E7A" w:rsidRPr="009073E1" w:rsidRDefault="0074497A" w:rsidP="003D4E7A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И</w:t>
      </w:r>
      <w:r w:rsidR="003D4E7A" w:rsidRPr="009073E1">
        <w:rPr>
          <w:rFonts w:ascii="Times New Roman" w:hAnsi="Times New Roman"/>
          <w:sz w:val="24"/>
          <w:szCs w:val="24"/>
          <w:lang w:val="bg-BG"/>
        </w:rPr>
        <w:t>зготвен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е</w:t>
      </w:r>
      <w:r w:rsidR="003D4E7A" w:rsidRPr="009073E1">
        <w:rPr>
          <w:rFonts w:ascii="Times New Roman" w:hAnsi="Times New Roman"/>
          <w:sz w:val="24"/>
          <w:szCs w:val="24"/>
          <w:lang w:val="bg-BG"/>
        </w:rPr>
        <w:t xml:space="preserve"> доклад за хидрогеоложк</w:t>
      </w:r>
      <w:r w:rsidRPr="009073E1">
        <w:rPr>
          <w:rFonts w:ascii="Times New Roman" w:hAnsi="Times New Roman"/>
          <w:sz w:val="24"/>
          <w:szCs w:val="24"/>
          <w:lang w:val="bg-BG"/>
        </w:rPr>
        <w:t>ите</w:t>
      </w:r>
      <w:r w:rsidR="003D4E7A" w:rsidRPr="009073E1">
        <w:rPr>
          <w:rFonts w:ascii="Times New Roman" w:hAnsi="Times New Roman"/>
          <w:sz w:val="24"/>
          <w:szCs w:val="24"/>
          <w:lang w:val="bg-BG"/>
        </w:rPr>
        <w:t xml:space="preserve"> и инженерно</w:t>
      </w:r>
      <w:r w:rsidRPr="009073E1">
        <w:rPr>
          <w:rFonts w:ascii="Times New Roman" w:hAnsi="Times New Roman"/>
          <w:sz w:val="24"/>
          <w:szCs w:val="24"/>
          <w:lang w:val="bg-BG"/>
        </w:rPr>
        <w:t>-</w:t>
      </w:r>
      <w:r w:rsidR="003D4E7A" w:rsidRPr="009073E1">
        <w:rPr>
          <w:rFonts w:ascii="Times New Roman" w:hAnsi="Times New Roman"/>
          <w:sz w:val="24"/>
          <w:szCs w:val="24"/>
          <w:lang w:val="bg-BG"/>
        </w:rPr>
        <w:t>геоложк</w:t>
      </w:r>
      <w:r w:rsidRPr="009073E1">
        <w:rPr>
          <w:rFonts w:ascii="Times New Roman" w:hAnsi="Times New Roman"/>
          <w:sz w:val="24"/>
          <w:szCs w:val="24"/>
          <w:lang w:val="bg-BG"/>
        </w:rPr>
        <w:t>и условия за разширение на гробищен парк с. Сива река</w:t>
      </w:r>
      <w:r w:rsidR="003D4E7A" w:rsidRPr="009073E1">
        <w:rPr>
          <w:rFonts w:ascii="Times New Roman" w:hAnsi="Times New Roman"/>
          <w:sz w:val="24"/>
          <w:szCs w:val="24"/>
          <w:lang w:val="bg-BG"/>
        </w:rPr>
        <w:t xml:space="preserve">. Съгласно заключението на автора на доклада, теренът предвиден за разширение на гробищния парк отговаря на изискванията на </w:t>
      </w:r>
      <w:r w:rsidR="003D4E7A" w:rsidRPr="009073E1">
        <w:rPr>
          <w:rFonts w:ascii="Times New Roman" w:hAnsi="Times New Roman"/>
          <w:i/>
          <w:sz w:val="24"/>
          <w:szCs w:val="24"/>
          <w:lang w:val="bg-BG"/>
        </w:rPr>
        <w:t>Наредба № 2/21.04.2011г. на МЗ за здравните изисквания към гробищни паркове (гробища) и погребването и пренасянето на покойници</w:t>
      </w:r>
      <w:r w:rsidRPr="009073E1">
        <w:rPr>
          <w:rFonts w:ascii="Times New Roman" w:hAnsi="Times New Roman"/>
          <w:i/>
          <w:sz w:val="24"/>
          <w:szCs w:val="24"/>
          <w:lang w:val="bg-BG"/>
        </w:rPr>
        <w:t>, на ЗВ и Наредба №1/2016г. на МОСВ.</w:t>
      </w:r>
    </w:p>
    <w:p w14:paraId="5ABE80FB" w14:textId="3267B714" w:rsidR="00164FC2" w:rsidRPr="009073E1" w:rsidRDefault="0002139A" w:rsidP="00164FC2">
      <w:pPr>
        <w:numPr>
          <w:ilvl w:val="0"/>
          <w:numId w:val="5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 xml:space="preserve">В хода на процедурата е извършена консултация с </w:t>
      </w:r>
      <w:r w:rsidR="00407A7B" w:rsidRPr="009073E1">
        <w:rPr>
          <w:rFonts w:ascii="Times New Roman" w:hAnsi="Times New Roman"/>
          <w:bCs/>
          <w:sz w:val="24"/>
          <w:szCs w:val="24"/>
          <w:lang w:val="bg-BG"/>
        </w:rPr>
        <w:t>Регионална здравна инспекция – Хасково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Получено е становище с изх. №10-</w:t>
      </w:r>
      <w:r w:rsidR="00407A7B" w:rsidRPr="009073E1">
        <w:rPr>
          <w:rFonts w:ascii="Times New Roman" w:hAnsi="Times New Roman"/>
          <w:sz w:val="24"/>
          <w:szCs w:val="24"/>
          <w:lang w:val="bg-BG"/>
        </w:rPr>
        <w:t>39</w:t>
      </w:r>
      <w:r w:rsidR="00164FC2" w:rsidRPr="009073E1">
        <w:rPr>
          <w:rFonts w:ascii="Times New Roman" w:hAnsi="Times New Roman"/>
          <w:sz w:val="24"/>
          <w:szCs w:val="24"/>
          <w:lang w:val="bg-BG"/>
        </w:rPr>
        <w:t>-1</w:t>
      </w:r>
      <w:r w:rsidRPr="009073E1">
        <w:rPr>
          <w:rFonts w:ascii="Times New Roman" w:hAnsi="Times New Roman"/>
          <w:sz w:val="24"/>
          <w:szCs w:val="24"/>
          <w:lang w:val="bg-BG"/>
        </w:rPr>
        <w:t>/</w:t>
      </w:r>
      <w:r w:rsidR="00407A7B" w:rsidRPr="009073E1">
        <w:rPr>
          <w:rFonts w:ascii="Times New Roman" w:hAnsi="Times New Roman"/>
          <w:sz w:val="24"/>
          <w:szCs w:val="24"/>
          <w:lang w:val="bg-BG"/>
        </w:rPr>
        <w:t>06</w:t>
      </w:r>
      <w:r w:rsidRPr="009073E1">
        <w:rPr>
          <w:rFonts w:ascii="Times New Roman" w:hAnsi="Times New Roman"/>
          <w:sz w:val="24"/>
          <w:szCs w:val="24"/>
          <w:lang w:val="bg-BG"/>
        </w:rPr>
        <w:t>.</w:t>
      </w:r>
      <w:r w:rsidR="00407A7B" w:rsidRPr="009073E1">
        <w:rPr>
          <w:rFonts w:ascii="Times New Roman" w:hAnsi="Times New Roman"/>
          <w:sz w:val="24"/>
          <w:szCs w:val="24"/>
          <w:lang w:val="bg-BG"/>
        </w:rPr>
        <w:t>06</w:t>
      </w:r>
      <w:r w:rsidR="00C43570" w:rsidRPr="009073E1">
        <w:rPr>
          <w:rFonts w:ascii="Times New Roman" w:hAnsi="Times New Roman"/>
          <w:sz w:val="24"/>
          <w:szCs w:val="24"/>
          <w:lang w:val="bg-BG"/>
        </w:rPr>
        <w:t>.2024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г., съгласно което </w:t>
      </w:r>
      <w:r w:rsidR="00360E1D" w:rsidRPr="009073E1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407A7B" w:rsidRPr="009073E1">
        <w:rPr>
          <w:rFonts w:ascii="Times New Roman" w:hAnsi="Times New Roman"/>
          <w:sz w:val="24"/>
          <w:szCs w:val="24"/>
          <w:lang w:val="bg-BG"/>
        </w:rPr>
        <w:t>предоставената</w:t>
      </w:r>
      <w:r w:rsidR="00360E1D" w:rsidRPr="009073E1">
        <w:rPr>
          <w:rFonts w:ascii="Times New Roman" w:hAnsi="Times New Roman"/>
          <w:sz w:val="24"/>
          <w:szCs w:val="24"/>
          <w:lang w:val="bg-BG"/>
        </w:rPr>
        <w:t xml:space="preserve"> информация</w:t>
      </w:r>
      <w:r w:rsidR="00407A7B" w:rsidRPr="009073E1">
        <w:rPr>
          <w:rFonts w:ascii="Times New Roman" w:hAnsi="Times New Roman"/>
          <w:sz w:val="24"/>
          <w:szCs w:val="24"/>
          <w:lang w:val="bg-BG"/>
        </w:rPr>
        <w:t xml:space="preserve"> РЗИ – Хасково счита, че</w:t>
      </w:r>
      <w:r w:rsidR="00164FC2" w:rsidRPr="009073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4FC2" w:rsidRPr="009073E1">
        <w:rPr>
          <w:rFonts w:ascii="Times New Roman" w:hAnsi="Times New Roman"/>
          <w:b/>
          <w:sz w:val="24"/>
          <w:szCs w:val="24"/>
          <w:lang w:val="bg-BG"/>
        </w:rPr>
        <w:t>липсва основание за наличие на значително въздействие и възникване на риск за човешкото здраве</w:t>
      </w:r>
      <w:r w:rsidR="00164FC2" w:rsidRPr="009073E1">
        <w:rPr>
          <w:rFonts w:ascii="Times New Roman" w:hAnsi="Times New Roman"/>
          <w:sz w:val="24"/>
          <w:szCs w:val="24"/>
          <w:lang w:val="bg-BG"/>
        </w:rPr>
        <w:t xml:space="preserve"> при реализирането на инвестиционното предложение.</w:t>
      </w:r>
    </w:p>
    <w:p w14:paraId="4FE73ADA" w14:textId="7B267473" w:rsidR="004E53C0" w:rsidRPr="009073E1" w:rsidRDefault="004E53C0" w:rsidP="00983898">
      <w:pPr>
        <w:numPr>
          <w:ilvl w:val="0"/>
          <w:numId w:val="5"/>
        </w:numPr>
        <w:shd w:val="clear" w:color="auto" w:fill="FFFFFF"/>
        <w:spacing w:after="60"/>
        <w:ind w:left="0" w:right="108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Неорганизирани емисии ще бъдат формирани по време на строителството, но същите се оценяват като краткотрайни, в границите на обекта и с незначително въздействие.</w:t>
      </w:r>
    </w:p>
    <w:p w14:paraId="12807F59" w14:textId="1A020675" w:rsidR="0079387A" w:rsidRPr="009073E1" w:rsidRDefault="00130442" w:rsidP="00286D11">
      <w:pPr>
        <w:numPr>
          <w:ilvl w:val="0"/>
          <w:numId w:val="2"/>
        </w:numPr>
        <w:spacing w:after="60"/>
        <w:ind w:left="0" w:right="108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9073E1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9073E1">
        <w:rPr>
          <w:rFonts w:ascii="Times New Roman" w:hAnsi="Times New Roman"/>
          <w:b/>
          <w:sz w:val="24"/>
          <w:szCs w:val="24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3CD9ABB5" w14:textId="51B6E4BD" w:rsidR="006823F5" w:rsidRPr="00F25E54" w:rsidRDefault="00000697" w:rsidP="000F5E93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25E54">
        <w:rPr>
          <w:rFonts w:ascii="Times New Roman" w:hAnsi="Times New Roman"/>
          <w:sz w:val="24"/>
          <w:szCs w:val="24"/>
        </w:rPr>
        <w:t>Имотите, засегнати от и</w:t>
      </w:r>
      <w:r w:rsidR="0079387A" w:rsidRPr="00F25E54">
        <w:rPr>
          <w:rFonts w:ascii="Times New Roman" w:hAnsi="Times New Roman"/>
          <w:sz w:val="24"/>
          <w:szCs w:val="24"/>
        </w:rPr>
        <w:t>нвестиционното предложение</w:t>
      </w:r>
      <w:r w:rsidRPr="00F25E54">
        <w:rPr>
          <w:rFonts w:ascii="Times New Roman" w:hAnsi="Times New Roman"/>
          <w:sz w:val="24"/>
          <w:szCs w:val="24"/>
        </w:rPr>
        <w:t xml:space="preserve"> са:</w:t>
      </w:r>
      <w:r w:rsidR="0079387A" w:rsidRPr="00F25E54">
        <w:rPr>
          <w:rFonts w:ascii="Times New Roman" w:hAnsi="Times New Roman"/>
          <w:sz w:val="24"/>
          <w:szCs w:val="24"/>
        </w:rPr>
        <w:t xml:space="preserve"> </w:t>
      </w:r>
      <w:r w:rsidRPr="00F25E54">
        <w:rPr>
          <w:rFonts w:ascii="Times New Roman" w:hAnsi="Times New Roman"/>
          <w:sz w:val="24"/>
          <w:szCs w:val="24"/>
        </w:rPr>
        <w:t>ПИ с идентификатори 66370.262.278, 66370.262.111, 66370.262.280, 66370.262.279, 66370.262.282, 66370.262.281 по КК на с. Сива река, общ. Свиленград</w:t>
      </w:r>
      <w:r w:rsidR="000F5E93" w:rsidRPr="00F25E54">
        <w:rPr>
          <w:rFonts w:ascii="Times New Roman" w:hAnsi="Times New Roman"/>
          <w:sz w:val="24"/>
          <w:szCs w:val="24"/>
        </w:rPr>
        <w:t xml:space="preserve">. </w:t>
      </w:r>
      <w:r w:rsidR="007F13F7" w:rsidRPr="00F25E54">
        <w:rPr>
          <w:rFonts w:ascii="Times New Roman" w:hAnsi="Times New Roman"/>
          <w:sz w:val="24"/>
          <w:szCs w:val="24"/>
        </w:rPr>
        <w:t xml:space="preserve">Територията ще бъде </w:t>
      </w:r>
      <w:r w:rsidR="006823F5" w:rsidRPr="00F25E54">
        <w:rPr>
          <w:rFonts w:ascii="Times New Roman" w:hAnsi="Times New Roman"/>
          <w:sz w:val="24"/>
          <w:szCs w:val="24"/>
        </w:rPr>
        <w:t>обособен</w:t>
      </w:r>
      <w:r w:rsidR="007F13F7" w:rsidRPr="00F25E54">
        <w:rPr>
          <w:rFonts w:ascii="Times New Roman" w:hAnsi="Times New Roman"/>
          <w:sz w:val="24"/>
          <w:szCs w:val="24"/>
        </w:rPr>
        <w:t>а</w:t>
      </w:r>
      <w:r w:rsidR="006823F5" w:rsidRPr="00F25E54">
        <w:rPr>
          <w:rFonts w:ascii="Times New Roman" w:hAnsi="Times New Roman"/>
          <w:sz w:val="24"/>
          <w:szCs w:val="24"/>
        </w:rPr>
        <w:t xml:space="preserve"> като отделна площадка, ще бъде трасиран</w:t>
      </w:r>
      <w:r w:rsidR="009073E1" w:rsidRPr="00F25E54">
        <w:rPr>
          <w:rFonts w:ascii="Times New Roman" w:hAnsi="Times New Roman"/>
          <w:sz w:val="24"/>
          <w:szCs w:val="24"/>
        </w:rPr>
        <w:t>а</w:t>
      </w:r>
      <w:r w:rsidR="006823F5" w:rsidRPr="00F25E54">
        <w:rPr>
          <w:rFonts w:ascii="Times New Roman" w:hAnsi="Times New Roman"/>
          <w:sz w:val="24"/>
          <w:szCs w:val="24"/>
        </w:rPr>
        <w:t xml:space="preserve"> и ограден</w:t>
      </w:r>
      <w:r w:rsidR="009073E1" w:rsidRPr="00F25E54">
        <w:rPr>
          <w:rFonts w:ascii="Times New Roman" w:hAnsi="Times New Roman"/>
          <w:sz w:val="24"/>
          <w:szCs w:val="24"/>
        </w:rPr>
        <w:t>а</w:t>
      </w:r>
      <w:r w:rsidR="006823F5" w:rsidRPr="00F25E54">
        <w:rPr>
          <w:rFonts w:ascii="Times New Roman" w:hAnsi="Times New Roman"/>
          <w:sz w:val="24"/>
          <w:szCs w:val="24"/>
        </w:rPr>
        <w:t xml:space="preserve">, като непосредствено продължение на съществуващото гробище. </w:t>
      </w:r>
    </w:p>
    <w:p w14:paraId="157F23C8" w14:textId="00AFDEEE" w:rsidR="00582763" w:rsidRPr="009073E1" w:rsidRDefault="000A2A04" w:rsidP="00582763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lastRenderedPageBreak/>
        <w:t>ИП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582763" w:rsidRPr="009073E1">
        <w:rPr>
          <w:rFonts w:ascii="Times New Roman" w:hAnsi="Times New Roman"/>
          <w:sz w:val="24"/>
          <w:szCs w:val="24"/>
        </w:rPr>
        <w:t>.</w:t>
      </w:r>
    </w:p>
    <w:p w14:paraId="7608092E" w14:textId="0D089E91" w:rsidR="000A2A04" w:rsidRPr="009073E1" w:rsidRDefault="000A2A04" w:rsidP="00582763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</w:t>
      </w:r>
      <w:r w:rsidR="00C71283" w:rsidRPr="009073E1">
        <w:rPr>
          <w:rFonts w:ascii="Times New Roman" w:hAnsi="Times New Roman"/>
          <w:sz w:val="24"/>
          <w:szCs w:val="24"/>
        </w:rPr>
        <w:t>,</w:t>
      </w:r>
      <w:r w:rsidRPr="009073E1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зона, което да доведе до изменение в плътността и структурата на популациите им.</w:t>
      </w:r>
    </w:p>
    <w:p w14:paraId="7F2AB352" w14:textId="4DD4E369" w:rsidR="000A2A04" w:rsidRPr="009073E1" w:rsidRDefault="000A2A04" w:rsidP="00582763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>Не се очаква ИП да доведе до кумулативно въздействие със значителен ефект върху видове и местообитания</w:t>
      </w:r>
      <w:r w:rsidR="00C71283" w:rsidRPr="009073E1">
        <w:rPr>
          <w:rFonts w:ascii="Times New Roman" w:hAnsi="Times New Roman"/>
          <w:sz w:val="24"/>
          <w:szCs w:val="24"/>
        </w:rPr>
        <w:t>,</w:t>
      </w:r>
      <w:r w:rsidRPr="009073E1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Сива река.</w:t>
      </w:r>
    </w:p>
    <w:p w14:paraId="53FE7FE1" w14:textId="479AC05D" w:rsidR="00C30E99" w:rsidRPr="009073E1" w:rsidRDefault="00C30E99" w:rsidP="006D6A61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 xml:space="preserve">Съгласно становище по чл. 155, ал. 1, т. 23 от Закона за водите /ЗВ/ на БД ИБР </w:t>
      </w:r>
      <w:r w:rsidR="003F6957" w:rsidRPr="009073E1">
        <w:rPr>
          <w:rFonts w:ascii="Times New Roman" w:hAnsi="Times New Roman"/>
          <w:sz w:val="24"/>
          <w:szCs w:val="24"/>
        </w:rPr>
        <w:t>–</w:t>
      </w:r>
      <w:r w:rsidRPr="009073E1">
        <w:rPr>
          <w:rFonts w:ascii="Times New Roman" w:hAnsi="Times New Roman"/>
          <w:sz w:val="24"/>
          <w:szCs w:val="24"/>
        </w:rPr>
        <w:t xml:space="preserve"> Пловдив с изх. № ПУ-01-</w:t>
      </w:r>
      <w:r w:rsidR="00795286" w:rsidRPr="009073E1">
        <w:rPr>
          <w:rFonts w:ascii="Times New Roman" w:hAnsi="Times New Roman"/>
          <w:sz w:val="24"/>
          <w:szCs w:val="24"/>
        </w:rPr>
        <w:t>222</w:t>
      </w:r>
      <w:r w:rsidRPr="009073E1">
        <w:rPr>
          <w:rFonts w:ascii="Times New Roman" w:hAnsi="Times New Roman"/>
          <w:sz w:val="24"/>
          <w:szCs w:val="24"/>
        </w:rPr>
        <w:t>(</w:t>
      </w:r>
      <w:r w:rsidR="00795286" w:rsidRPr="009073E1">
        <w:rPr>
          <w:rFonts w:ascii="Times New Roman" w:hAnsi="Times New Roman"/>
          <w:sz w:val="24"/>
          <w:szCs w:val="24"/>
        </w:rPr>
        <w:t>6)/29.04</w:t>
      </w:r>
      <w:r w:rsidR="007C4853" w:rsidRPr="009073E1">
        <w:rPr>
          <w:rFonts w:ascii="Times New Roman" w:hAnsi="Times New Roman"/>
          <w:sz w:val="24"/>
          <w:szCs w:val="24"/>
        </w:rPr>
        <w:t>.2024</w:t>
      </w:r>
      <w:r w:rsidR="00AD2A37" w:rsidRPr="009073E1">
        <w:rPr>
          <w:rFonts w:ascii="Times New Roman" w:hAnsi="Times New Roman"/>
          <w:sz w:val="24"/>
          <w:szCs w:val="24"/>
        </w:rPr>
        <w:t>г.</w:t>
      </w:r>
      <w:r w:rsidRPr="009073E1">
        <w:rPr>
          <w:rFonts w:ascii="Times New Roman" w:hAnsi="Times New Roman"/>
          <w:sz w:val="24"/>
          <w:szCs w:val="24"/>
        </w:rPr>
        <w:t xml:space="preserve"> инвестиционното предложение е допустимо от гледна точка на ПУРБ </w:t>
      </w:r>
      <w:r w:rsidR="007C4853" w:rsidRPr="009073E1">
        <w:rPr>
          <w:rFonts w:ascii="Times New Roman" w:hAnsi="Times New Roman"/>
          <w:sz w:val="24"/>
          <w:szCs w:val="24"/>
        </w:rPr>
        <w:t>(2016-2021г.) и ПУРН (2022-2027г.) на ИБР,</w:t>
      </w:r>
      <w:r w:rsidRPr="009073E1">
        <w:rPr>
          <w:rFonts w:ascii="Times New Roman" w:hAnsi="Times New Roman"/>
          <w:sz w:val="24"/>
          <w:szCs w:val="24"/>
        </w:rPr>
        <w:t xml:space="preserve"> ЗВ и подзаконовите актове към него, при спазване на поставените условия. В становището се уточнява, че:</w:t>
      </w:r>
    </w:p>
    <w:p w14:paraId="657CB6D3" w14:textId="37BF9892" w:rsidR="00C30E99" w:rsidRPr="009073E1" w:rsidRDefault="00747E62" w:rsidP="00174273">
      <w:pPr>
        <w:pStyle w:val="ab"/>
        <w:numPr>
          <w:ilvl w:val="1"/>
          <w:numId w:val="1"/>
        </w:numPr>
        <w:tabs>
          <w:tab w:val="left" w:pos="426"/>
          <w:tab w:val="left" w:pos="709"/>
          <w:tab w:val="left" w:pos="1560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i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>Според представената информация площта на имотите попада в обхвата на</w:t>
      </w:r>
      <w:r w:rsidR="00C30E99" w:rsidRPr="00907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99" w:rsidRPr="009073E1">
        <w:rPr>
          <w:rFonts w:ascii="Times New Roman" w:hAnsi="Times New Roman"/>
          <w:sz w:val="24"/>
          <w:szCs w:val="24"/>
        </w:rPr>
        <w:t>на</w:t>
      </w:r>
      <w:proofErr w:type="spellEnd"/>
      <w:r w:rsidR="00C30E99" w:rsidRPr="009073E1">
        <w:rPr>
          <w:rFonts w:ascii="Times New Roman" w:hAnsi="Times New Roman"/>
          <w:sz w:val="24"/>
          <w:szCs w:val="24"/>
        </w:rPr>
        <w:t xml:space="preserve"> подземно водно тяло</w:t>
      </w:r>
      <w:r w:rsidR="00EE4795" w:rsidRPr="009073E1">
        <w:rPr>
          <w:rFonts w:ascii="Times New Roman" w:hAnsi="Times New Roman"/>
          <w:sz w:val="24"/>
          <w:szCs w:val="24"/>
        </w:rPr>
        <w:t xml:space="preserve"> с код</w:t>
      </w:r>
      <w:r w:rsidR="00C30E99" w:rsidRPr="009073E1">
        <w:rPr>
          <w:rFonts w:ascii="Times New Roman" w:hAnsi="Times New Roman"/>
          <w:sz w:val="24"/>
          <w:szCs w:val="24"/>
        </w:rPr>
        <w:t xml:space="preserve"> </w:t>
      </w:r>
      <w:r w:rsidR="00C30E99" w:rsidRPr="009073E1">
        <w:rPr>
          <w:rFonts w:ascii="Times New Roman" w:hAnsi="Times New Roman"/>
          <w:b/>
          <w:sz w:val="24"/>
          <w:szCs w:val="24"/>
        </w:rPr>
        <w:t>BG3G000000</w:t>
      </w:r>
      <w:r w:rsidRPr="009073E1">
        <w:rPr>
          <w:rFonts w:ascii="Times New Roman" w:hAnsi="Times New Roman"/>
          <w:b/>
          <w:sz w:val="24"/>
          <w:szCs w:val="24"/>
        </w:rPr>
        <w:t>N</w:t>
      </w:r>
      <w:r w:rsidR="00C30E99" w:rsidRPr="009073E1">
        <w:rPr>
          <w:rFonts w:ascii="Times New Roman" w:hAnsi="Times New Roman"/>
          <w:b/>
          <w:sz w:val="24"/>
          <w:szCs w:val="24"/>
        </w:rPr>
        <w:t>0</w:t>
      </w:r>
      <w:r w:rsidRPr="009073E1">
        <w:rPr>
          <w:rFonts w:ascii="Times New Roman" w:hAnsi="Times New Roman"/>
          <w:b/>
          <w:sz w:val="24"/>
          <w:szCs w:val="24"/>
        </w:rPr>
        <w:t>53</w:t>
      </w:r>
      <w:r w:rsidR="00C30E99" w:rsidRPr="009073E1">
        <w:rPr>
          <w:rFonts w:ascii="Times New Roman" w:hAnsi="Times New Roman"/>
          <w:b/>
          <w:sz w:val="24"/>
          <w:szCs w:val="24"/>
        </w:rPr>
        <w:t xml:space="preserve"> – „Порови води в</w:t>
      </w:r>
      <w:r w:rsidR="00EE4795" w:rsidRPr="009073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73E1">
        <w:rPr>
          <w:rFonts w:ascii="Times New Roman" w:hAnsi="Times New Roman"/>
          <w:b/>
          <w:sz w:val="24"/>
          <w:szCs w:val="24"/>
        </w:rPr>
        <w:t>Неоген</w:t>
      </w:r>
      <w:proofErr w:type="spellEnd"/>
      <w:r w:rsidR="00EE4795" w:rsidRPr="009073E1">
        <w:rPr>
          <w:rFonts w:ascii="Times New Roman" w:hAnsi="Times New Roman"/>
          <w:b/>
          <w:sz w:val="24"/>
          <w:szCs w:val="24"/>
        </w:rPr>
        <w:t xml:space="preserve"> –</w:t>
      </w:r>
      <w:r w:rsidRPr="009073E1">
        <w:rPr>
          <w:rFonts w:ascii="Times New Roman" w:hAnsi="Times New Roman"/>
          <w:b/>
          <w:sz w:val="24"/>
          <w:szCs w:val="24"/>
        </w:rPr>
        <w:t xml:space="preserve"> Свиленград – Стамболово</w:t>
      </w:r>
      <w:r w:rsidR="00C30E99" w:rsidRPr="009073E1">
        <w:rPr>
          <w:rFonts w:ascii="Times New Roman" w:hAnsi="Times New Roman"/>
          <w:b/>
          <w:sz w:val="24"/>
          <w:szCs w:val="24"/>
        </w:rPr>
        <w:t>“,</w:t>
      </w:r>
      <w:r w:rsidR="00C30E99" w:rsidRPr="009073E1">
        <w:rPr>
          <w:rFonts w:ascii="Times New Roman" w:hAnsi="Times New Roman"/>
          <w:sz w:val="24"/>
          <w:szCs w:val="24"/>
        </w:rPr>
        <w:t xml:space="preserve"> което е определено в </w:t>
      </w:r>
      <w:r w:rsidRPr="009073E1">
        <w:rPr>
          <w:rFonts w:ascii="Times New Roman" w:hAnsi="Times New Roman"/>
          <w:sz w:val="24"/>
          <w:szCs w:val="24"/>
        </w:rPr>
        <w:t>добро</w:t>
      </w:r>
      <w:r w:rsidR="00C30E99" w:rsidRPr="009073E1">
        <w:rPr>
          <w:rFonts w:ascii="Times New Roman" w:hAnsi="Times New Roman"/>
          <w:sz w:val="24"/>
          <w:szCs w:val="24"/>
        </w:rPr>
        <w:t xml:space="preserve"> химично състояние</w:t>
      </w:r>
      <w:r w:rsidR="000A1927" w:rsidRPr="009073E1">
        <w:rPr>
          <w:rFonts w:ascii="Times New Roman" w:hAnsi="Times New Roman"/>
          <w:sz w:val="24"/>
          <w:szCs w:val="24"/>
        </w:rPr>
        <w:t xml:space="preserve"> в </w:t>
      </w:r>
      <w:r w:rsidR="00C30E99" w:rsidRPr="009073E1">
        <w:rPr>
          <w:rFonts w:ascii="Times New Roman" w:hAnsi="Times New Roman"/>
          <w:sz w:val="24"/>
          <w:szCs w:val="24"/>
        </w:rPr>
        <w:t>добро количествено състояние.</w:t>
      </w:r>
      <w:r w:rsidR="00C30E99" w:rsidRPr="009073E1">
        <w:rPr>
          <w:rFonts w:ascii="Times New Roman" w:hAnsi="Times New Roman"/>
          <w:b/>
          <w:sz w:val="24"/>
          <w:szCs w:val="24"/>
        </w:rPr>
        <w:t xml:space="preserve"> </w:t>
      </w:r>
      <w:r w:rsidR="00C30E99" w:rsidRPr="009073E1">
        <w:rPr>
          <w:rFonts w:ascii="Times New Roman" w:hAnsi="Times New Roman"/>
          <w:sz w:val="24"/>
          <w:szCs w:val="24"/>
        </w:rPr>
        <w:t xml:space="preserve">Подземното водно тяло е определено като зона за защита на водите </w:t>
      </w:r>
      <w:r w:rsidRPr="009073E1">
        <w:rPr>
          <w:rFonts w:ascii="Times New Roman" w:hAnsi="Times New Roman"/>
          <w:sz w:val="24"/>
          <w:szCs w:val="24"/>
        </w:rPr>
        <w:t>съгласно</w:t>
      </w:r>
      <w:r w:rsidR="00C30E99" w:rsidRPr="009073E1">
        <w:rPr>
          <w:rFonts w:ascii="Times New Roman" w:hAnsi="Times New Roman"/>
          <w:sz w:val="24"/>
          <w:szCs w:val="24"/>
        </w:rPr>
        <w:t xml:space="preserve"> чл. 119а, ал. 1, т. 1 от ЗВ. В подземните водни тела има определени зони за защита на водите по чл. 119 а, ал. 1, т. 3а от ЗВ. Площта на ИП </w:t>
      </w:r>
      <w:r w:rsidRPr="009073E1">
        <w:rPr>
          <w:rFonts w:ascii="Times New Roman" w:hAnsi="Times New Roman"/>
          <w:sz w:val="24"/>
          <w:szCs w:val="24"/>
        </w:rPr>
        <w:t xml:space="preserve">не </w:t>
      </w:r>
      <w:r w:rsidR="00C30E99" w:rsidRPr="009073E1">
        <w:rPr>
          <w:rFonts w:ascii="Times New Roman" w:hAnsi="Times New Roman"/>
          <w:sz w:val="24"/>
          <w:szCs w:val="24"/>
        </w:rPr>
        <w:t>попада в уязвима зона за защита на водите, включена в Раздел 3, точка 3.3.1 от ПУРБ на ИБР.</w:t>
      </w:r>
      <w:r w:rsidR="00AC0BB0" w:rsidRPr="009073E1">
        <w:rPr>
          <w:rFonts w:ascii="Times New Roman" w:hAnsi="Times New Roman"/>
          <w:sz w:val="24"/>
          <w:szCs w:val="24"/>
        </w:rPr>
        <w:t xml:space="preserve"> ИП не попада</w:t>
      </w:r>
      <w:r w:rsidRPr="009073E1">
        <w:rPr>
          <w:rFonts w:ascii="Times New Roman" w:hAnsi="Times New Roman"/>
          <w:sz w:val="24"/>
          <w:szCs w:val="24"/>
        </w:rPr>
        <w:t xml:space="preserve"> и не граничи с поясни на</w:t>
      </w:r>
      <w:r w:rsidR="00AC0BB0" w:rsidRPr="009073E1">
        <w:rPr>
          <w:rFonts w:ascii="Times New Roman" w:hAnsi="Times New Roman"/>
          <w:sz w:val="24"/>
          <w:szCs w:val="24"/>
        </w:rPr>
        <w:t xml:space="preserve"> СОЗ</w:t>
      </w:r>
      <w:r w:rsidRPr="009073E1">
        <w:rPr>
          <w:rFonts w:ascii="Times New Roman" w:hAnsi="Times New Roman"/>
          <w:sz w:val="24"/>
          <w:szCs w:val="24"/>
        </w:rPr>
        <w:t xml:space="preserve"> около водоизточници от подземни води</w:t>
      </w:r>
      <w:r w:rsidR="00174273" w:rsidRPr="009073E1">
        <w:rPr>
          <w:rFonts w:ascii="Times New Roman" w:hAnsi="Times New Roman"/>
          <w:bCs/>
          <w:i/>
          <w:sz w:val="24"/>
          <w:szCs w:val="24"/>
        </w:rPr>
        <w:t>.</w:t>
      </w:r>
    </w:p>
    <w:p w14:paraId="01595161" w14:textId="4A4C73CC" w:rsidR="00431764" w:rsidRPr="009073E1" w:rsidRDefault="006D6A61" w:rsidP="00174273">
      <w:pPr>
        <w:pStyle w:val="ab"/>
        <w:numPr>
          <w:ilvl w:val="1"/>
          <w:numId w:val="1"/>
        </w:numPr>
        <w:tabs>
          <w:tab w:val="left" w:pos="426"/>
          <w:tab w:val="left" w:pos="709"/>
          <w:tab w:val="left" w:pos="1560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i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>С</w:t>
      </w:r>
      <w:r w:rsidR="00431764" w:rsidRPr="009073E1">
        <w:rPr>
          <w:rFonts w:ascii="Times New Roman" w:hAnsi="Times New Roman"/>
          <w:sz w:val="24"/>
          <w:szCs w:val="24"/>
        </w:rPr>
        <w:t>ъгласно</w:t>
      </w:r>
      <w:r w:rsidRPr="009073E1">
        <w:rPr>
          <w:rFonts w:ascii="Times New Roman" w:hAnsi="Times New Roman"/>
          <w:sz w:val="24"/>
          <w:szCs w:val="24"/>
        </w:rPr>
        <w:t xml:space="preserve"> представената информация площта на </w:t>
      </w:r>
      <w:r w:rsidR="00431764" w:rsidRPr="009073E1">
        <w:rPr>
          <w:rFonts w:ascii="Times New Roman" w:hAnsi="Times New Roman"/>
          <w:sz w:val="24"/>
          <w:szCs w:val="24"/>
        </w:rPr>
        <w:t>ИП</w:t>
      </w:r>
      <w:r w:rsidRPr="009073E1">
        <w:rPr>
          <w:rFonts w:ascii="Times New Roman" w:hAnsi="Times New Roman"/>
          <w:sz w:val="24"/>
          <w:szCs w:val="24"/>
        </w:rPr>
        <w:t xml:space="preserve"> попада в обхвата на </w:t>
      </w:r>
      <w:proofErr w:type="spellStart"/>
      <w:r w:rsidRPr="009073E1">
        <w:rPr>
          <w:rFonts w:ascii="Times New Roman" w:hAnsi="Times New Roman"/>
          <w:sz w:val="24"/>
          <w:szCs w:val="24"/>
        </w:rPr>
        <w:t>водосбора</w:t>
      </w:r>
      <w:proofErr w:type="spellEnd"/>
      <w:r w:rsidRPr="009073E1">
        <w:rPr>
          <w:rFonts w:ascii="Times New Roman" w:hAnsi="Times New Roman"/>
          <w:sz w:val="24"/>
          <w:szCs w:val="24"/>
        </w:rPr>
        <w:t xml:space="preserve"> на повърхностно водно тяло с код </w:t>
      </w:r>
      <w:r w:rsidRPr="009073E1">
        <w:rPr>
          <w:rFonts w:ascii="Times New Roman" w:hAnsi="Times New Roman"/>
          <w:b/>
          <w:sz w:val="24"/>
          <w:szCs w:val="24"/>
        </w:rPr>
        <w:t>BG3MA</w:t>
      </w:r>
      <w:r w:rsidR="00431764" w:rsidRPr="009073E1">
        <w:rPr>
          <w:rFonts w:ascii="Times New Roman" w:hAnsi="Times New Roman"/>
          <w:b/>
          <w:sz w:val="24"/>
          <w:szCs w:val="24"/>
        </w:rPr>
        <w:t>100</w:t>
      </w:r>
      <w:r w:rsidRPr="009073E1">
        <w:rPr>
          <w:rFonts w:ascii="Times New Roman" w:hAnsi="Times New Roman"/>
          <w:b/>
          <w:sz w:val="24"/>
          <w:szCs w:val="24"/>
        </w:rPr>
        <w:t>R</w:t>
      </w:r>
      <w:r w:rsidR="00431764" w:rsidRPr="009073E1">
        <w:rPr>
          <w:rFonts w:ascii="Times New Roman" w:hAnsi="Times New Roman"/>
          <w:b/>
          <w:sz w:val="24"/>
          <w:szCs w:val="24"/>
        </w:rPr>
        <w:t>001</w:t>
      </w:r>
      <w:r w:rsidRPr="009073E1">
        <w:rPr>
          <w:rFonts w:ascii="Times New Roman" w:hAnsi="Times New Roman"/>
          <w:sz w:val="24"/>
          <w:szCs w:val="24"/>
        </w:rPr>
        <w:t xml:space="preserve"> </w:t>
      </w:r>
      <w:r w:rsidRPr="009073E1">
        <w:rPr>
          <w:rFonts w:ascii="Times New Roman" w:hAnsi="Times New Roman"/>
          <w:b/>
          <w:sz w:val="24"/>
          <w:szCs w:val="24"/>
        </w:rPr>
        <w:t>„Река Марица от р. Сазлийка</w:t>
      </w:r>
      <w:r w:rsidR="00431764" w:rsidRPr="009073E1">
        <w:rPr>
          <w:rFonts w:ascii="Times New Roman" w:hAnsi="Times New Roman"/>
          <w:b/>
          <w:sz w:val="24"/>
          <w:szCs w:val="24"/>
        </w:rPr>
        <w:t xml:space="preserve"> до граница</w:t>
      </w:r>
      <w:r w:rsidRPr="009073E1">
        <w:rPr>
          <w:rFonts w:ascii="Times New Roman" w:hAnsi="Times New Roman"/>
          <w:b/>
          <w:sz w:val="24"/>
          <w:szCs w:val="24"/>
        </w:rPr>
        <w:t>“,</w:t>
      </w:r>
      <w:r w:rsidRPr="009073E1">
        <w:rPr>
          <w:rFonts w:ascii="Times New Roman" w:hAnsi="Times New Roman"/>
          <w:sz w:val="24"/>
          <w:szCs w:val="24"/>
        </w:rPr>
        <w:t xml:space="preserve"> което е определено в умерено екологично състояние и добро химично състояние. ИП попада в чувствителна зона по чл. 119 а, ал. 1, т. 3, буква „б“ от ЗВ, описана в Раздел 3 на ПУРБ на ИБР. </w:t>
      </w:r>
      <w:r w:rsidR="00431764" w:rsidRPr="009073E1">
        <w:rPr>
          <w:rFonts w:ascii="Times New Roman" w:hAnsi="Times New Roman"/>
          <w:sz w:val="24"/>
          <w:szCs w:val="24"/>
        </w:rPr>
        <w:t>ИП не попада в зона за защита на водите, определени съгласно чл. 119 а, ал. 1, т. 1 (за повърхностни води), т. 2, т. 4 и т. 5 от ЗВ, описани в Раздел 3 на ПУРБ на ИБР.</w:t>
      </w:r>
    </w:p>
    <w:p w14:paraId="4C4CE28B" w14:textId="3240F73B" w:rsidR="006D6A61" w:rsidRPr="009073E1" w:rsidRDefault="006D6A61" w:rsidP="00174273">
      <w:pPr>
        <w:pStyle w:val="ab"/>
        <w:numPr>
          <w:ilvl w:val="1"/>
          <w:numId w:val="1"/>
        </w:numPr>
        <w:tabs>
          <w:tab w:val="left" w:pos="426"/>
          <w:tab w:val="left" w:pos="709"/>
          <w:tab w:val="left" w:pos="1560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i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>ИП се намира извън определените райони със значителен потенциален риск от наводнения в ИБР.</w:t>
      </w:r>
    </w:p>
    <w:p w14:paraId="156345FF" w14:textId="72B4401B" w:rsidR="00B61D0F" w:rsidRPr="009073E1" w:rsidRDefault="00B61D0F" w:rsidP="00174273">
      <w:pPr>
        <w:pStyle w:val="ab"/>
        <w:numPr>
          <w:ilvl w:val="1"/>
          <w:numId w:val="1"/>
        </w:numPr>
        <w:tabs>
          <w:tab w:val="left" w:pos="426"/>
          <w:tab w:val="left" w:pos="709"/>
          <w:tab w:val="left" w:pos="1560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9073E1">
        <w:rPr>
          <w:rFonts w:ascii="Times New Roman" w:hAnsi="Times New Roman"/>
          <w:bCs/>
          <w:sz w:val="24"/>
          <w:szCs w:val="24"/>
        </w:rPr>
        <w:t>За конкретното ИП няма предвидени забрани</w:t>
      </w:r>
      <w:r w:rsidR="00537F94" w:rsidRPr="009073E1">
        <w:rPr>
          <w:rFonts w:ascii="Times New Roman" w:hAnsi="Times New Roman"/>
          <w:bCs/>
          <w:sz w:val="24"/>
          <w:szCs w:val="24"/>
        </w:rPr>
        <w:t>,</w:t>
      </w:r>
      <w:r w:rsidRPr="009073E1">
        <w:rPr>
          <w:rFonts w:ascii="Times New Roman" w:hAnsi="Times New Roman"/>
          <w:bCs/>
          <w:sz w:val="24"/>
          <w:szCs w:val="24"/>
        </w:rPr>
        <w:t xml:space="preserve"> ограничения</w:t>
      </w:r>
      <w:r w:rsidR="00537F94" w:rsidRPr="009073E1">
        <w:rPr>
          <w:rFonts w:ascii="Times New Roman" w:hAnsi="Times New Roman"/>
          <w:bCs/>
          <w:sz w:val="24"/>
          <w:szCs w:val="24"/>
        </w:rPr>
        <w:t xml:space="preserve"> и изисквания, включени в ЗВ и подзаконовите актове към ЗВ</w:t>
      </w:r>
      <w:r w:rsidRPr="009073E1">
        <w:rPr>
          <w:rFonts w:ascii="Times New Roman" w:hAnsi="Times New Roman"/>
          <w:bCs/>
          <w:sz w:val="24"/>
          <w:szCs w:val="24"/>
        </w:rPr>
        <w:t xml:space="preserve">. </w:t>
      </w:r>
    </w:p>
    <w:p w14:paraId="158B3265" w14:textId="4509CF47" w:rsidR="00C30E99" w:rsidRPr="009073E1" w:rsidRDefault="00537F94" w:rsidP="0042043A">
      <w:pPr>
        <w:pStyle w:val="ab"/>
        <w:numPr>
          <w:ilvl w:val="1"/>
          <w:numId w:val="1"/>
        </w:numPr>
        <w:tabs>
          <w:tab w:val="left" w:pos="426"/>
          <w:tab w:val="left" w:pos="709"/>
          <w:tab w:val="left" w:pos="1560"/>
        </w:tabs>
        <w:spacing w:after="12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 xml:space="preserve">За </w:t>
      </w:r>
      <w:r w:rsidR="00C30E99" w:rsidRPr="009073E1">
        <w:rPr>
          <w:rFonts w:ascii="Times New Roman" w:hAnsi="Times New Roman"/>
          <w:sz w:val="24"/>
          <w:szCs w:val="24"/>
        </w:rPr>
        <w:t xml:space="preserve">ИП не </w:t>
      </w:r>
      <w:r w:rsidRPr="009073E1">
        <w:rPr>
          <w:rFonts w:ascii="Times New Roman" w:hAnsi="Times New Roman"/>
          <w:sz w:val="24"/>
          <w:szCs w:val="24"/>
        </w:rPr>
        <w:t xml:space="preserve">е приложим </w:t>
      </w:r>
      <w:r w:rsidR="00276A09" w:rsidRPr="009073E1">
        <w:rPr>
          <w:rFonts w:ascii="Times New Roman" w:hAnsi="Times New Roman"/>
          <w:sz w:val="24"/>
          <w:szCs w:val="24"/>
        </w:rPr>
        <w:t>чл. 93, ал. 9, т. 3 от ЗООС</w:t>
      </w:r>
      <w:r w:rsidRPr="009073E1">
        <w:rPr>
          <w:rFonts w:ascii="Times New Roman" w:hAnsi="Times New Roman"/>
          <w:sz w:val="24"/>
          <w:szCs w:val="24"/>
        </w:rPr>
        <w:t>, тъй като ИП не попада в обхвата на чл. 156 е, ал. 3 от ЗВ</w:t>
      </w:r>
      <w:r w:rsidR="00276A09" w:rsidRPr="009073E1">
        <w:rPr>
          <w:rFonts w:ascii="Times New Roman" w:hAnsi="Times New Roman"/>
          <w:sz w:val="24"/>
          <w:szCs w:val="24"/>
        </w:rPr>
        <w:t>.</w:t>
      </w:r>
    </w:p>
    <w:p w14:paraId="65032916" w14:textId="37A34ACE" w:rsidR="00D26DA6" w:rsidRPr="009073E1" w:rsidRDefault="00130442" w:rsidP="004D55E2">
      <w:pPr>
        <w:numPr>
          <w:ilvl w:val="0"/>
          <w:numId w:val="2"/>
        </w:numPr>
        <w:spacing w:after="60"/>
        <w:ind w:left="0" w:right="108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9073E1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9073E1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713F9FB3" w14:textId="1059F112" w:rsidR="008E24D9" w:rsidRPr="009073E1" w:rsidRDefault="008E24D9" w:rsidP="00635C19">
      <w:pPr>
        <w:pStyle w:val="ab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 xml:space="preserve">Предвид естеството на дейността, въздействията могат да се определят като локални, краткотрайни, временни и обратими за периода на реализация и незначителни за периода на експлоатация. </w:t>
      </w:r>
    </w:p>
    <w:p w14:paraId="686EF915" w14:textId="23E7088C" w:rsidR="00635C19" w:rsidRPr="009073E1" w:rsidRDefault="00635C19" w:rsidP="00635C19">
      <w:pPr>
        <w:pStyle w:val="ab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 xml:space="preserve">Съобразно представената документация и информация за ИП, и получените в хода на процедурата становища от компетентни органи, осъществяването на инвестиционното </w:t>
      </w:r>
      <w:r w:rsidRPr="009073E1">
        <w:rPr>
          <w:rFonts w:ascii="Times New Roman" w:hAnsi="Times New Roman"/>
          <w:sz w:val="24"/>
          <w:szCs w:val="24"/>
        </w:rPr>
        <w:lastRenderedPageBreak/>
        <w:t>предложение няма да доведе до значителни отрицателни въздействия върху компонентите на околната среда и здравето на хората.</w:t>
      </w:r>
    </w:p>
    <w:p w14:paraId="31C0396F" w14:textId="16C938B7" w:rsidR="003F6957" w:rsidRPr="009073E1" w:rsidRDefault="003F6957" w:rsidP="003F6957">
      <w:pPr>
        <w:pStyle w:val="ab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>Съгласно становище с изх. № ПУ-01-22</w:t>
      </w:r>
      <w:r w:rsidR="003B3568" w:rsidRPr="009073E1">
        <w:rPr>
          <w:rFonts w:ascii="Times New Roman" w:hAnsi="Times New Roman"/>
          <w:sz w:val="24"/>
          <w:szCs w:val="24"/>
        </w:rPr>
        <w:t>2</w:t>
      </w:r>
      <w:r w:rsidRPr="009073E1">
        <w:rPr>
          <w:rFonts w:ascii="Times New Roman" w:hAnsi="Times New Roman"/>
          <w:sz w:val="24"/>
          <w:szCs w:val="24"/>
        </w:rPr>
        <w:t>(6)/</w:t>
      </w:r>
      <w:r w:rsidR="003B3568" w:rsidRPr="009073E1">
        <w:rPr>
          <w:rFonts w:ascii="Times New Roman" w:hAnsi="Times New Roman"/>
          <w:sz w:val="24"/>
          <w:szCs w:val="24"/>
        </w:rPr>
        <w:t>29</w:t>
      </w:r>
      <w:r w:rsidRPr="009073E1">
        <w:rPr>
          <w:rFonts w:ascii="Times New Roman" w:hAnsi="Times New Roman"/>
          <w:sz w:val="24"/>
          <w:szCs w:val="24"/>
        </w:rPr>
        <w:t xml:space="preserve">.04.2024г. на </w:t>
      </w:r>
      <w:proofErr w:type="spellStart"/>
      <w:r w:rsidRPr="009073E1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9073E1">
        <w:rPr>
          <w:rFonts w:ascii="Times New Roman" w:hAnsi="Times New Roman"/>
          <w:sz w:val="24"/>
          <w:szCs w:val="24"/>
        </w:rPr>
        <w:t xml:space="preserve"> </w:t>
      </w:r>
      <w:r w:rsidR="003B3568" w:rsidRPr="009073E1">
        <w:rPr>
          <w:rFonts w:ascii="Times New Roman" w:hAnsi="Times New Roman"/>
          <w:sz w:val="24"/>
          <w:szCs w:val="24"/>
        </w:rPr>
        <w:t>д</w:t>
      </w:r>
      <w:r w:rsidRPr="009073E1">
        <w:rPr>
          <w:rFonts w:ascii="Times New Roman" w:hAnsi="Times New Roman"/>
          <w:sz w:val="24"/>
          <w:szCs w:val="24"/>
        </w:rPr>
        <w:t>ирекция „</w:t>
      </w:r>
      <w:proofErr w:type="spellStart"/>
      <w:r w:rsidRPr="009073E1">
        <w:rPr>
          <w:rFonts w:ascii="Times New Roman" w:hAnsi="Times New Roman"/>
          <w:sz w:val="24"/>
          <w:szCs w:val="24"/>
        </w:rPr>
        <w:t>Източнобеломорски</w:t>
      </w:r>
      <w:proofErr w:type="spellEnd"/>
      <w:r w:rsidRPr="009073E1">
        <w:rPr>
          <w:rFonts w:ascii="Times New Roman" w:hAnsi="Times New Roman"/>
          <w:sz w:val="24"/>
          <w:szCs w:val="24"/>
        </w:rPr>
        <w:t xml:space="preserve"> район“ </w:t>
      </w:r>
      <w:r w:rsidR="003B3568" w:rsidRPr="009073E1">
        <w:rPr>
          <w:rFonts w:ascii="Times New Roman" w:hAnsi="Times New Roman"/>
          <w:sz w:val="24"/>
          <w:szCs w:val="24"/>
        </w:rPr>
        <w:t xml:space="preserve">– </w:t>
      </w:r>
      <w:r w:rsidRPr="009073E1">
        <w:rPr>
          <w:rFonts w:ascii="Times New Roman" w:hAnsi="Times New Roman"/>
          <w:sz w:val="24"/>
          <w:szCs w:val="24"/>
        </w:rPr>
        <w:t xml:space="preserve">Пловдив, </w:t>
      </w:r>
      <w:r w:rsidR="003B3568" w:rsidRPr="009073E1">
        <w:rPr>
          <w:rFonts w:ascii="Times New Roman" w:hAnsi="Times New Roman"/>
          <w:sz w:val="24"/>
          <w:szCs w:val="24"/>
        </w:rPr>
        <w:t xml:space="preserve">ИП няма да окаже значително въздействие върху водите и водните екосистеми, </w:t>
      </w:r>
      <w:r w:rsidRPr="009073E1">
        <w:rPr>
          <w:rFonts w:ascii="Times New Roman" w:hAnsi="Times New Roman"/>
          <w:sz w:val="24"/>
          <w:szCs w:val="24"/>
        </w:rPr>
        <w:t>при спазване на изискванията</w:t>
      </w:r>
      <w:r w:rsidR="003B3568" w:rsidRPr="009073E1">
        <w:rPr>
          <w:rFonts w:ascii="Times New Roman" w:hAnsi="Times New Roman"/>
          <w:sz w:val="24"/>
          <w:szCs w:val="24"/>
        </w:rPr>
        <w:t xml:space="preserve"> на</w:t>
      </w:r>
      <w:r w:rsidRPr="009073E1">
        <w:rPr>
          <w:rFonts w:ascii="Times New Roman" w:hAnsi="Times New Roman"/>
          <w:sz w:val="24"/>
          <w:szCs w:val="24"/>
        </w:rPr>
        <w:t xml:space="preserve"> действащото законодателство и пос</w:t>
      </w:r>
      <w:r w:rsidR="003B3568" w:rsidRPr="009073E1">
        <w:rPr>
          <w:rFonts w:ascii="Times New Roman" w:hAnsi="Times New Roman"/>
          <w:sz w:val="24"/>
          <w:szCs w:val="24"/>
        </w:rPr>
        <w:t>тавените в становището условия.</w:t>
      </w:r>
    </w:p>
    <w:p w14:paraId="289376E9" w14:textId="3329DDBE" w:rsidR="00387E60" w:rsidRPr="009073E1" w:rsidRDefault="00387E60" w:rsidP="002E0D2E">
      <w:pPr>
        <w:pStyle w:val="ab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9073E1">
        <w:rPr>
          <w:rFonts w:ascii="Times New Roman" w:hAnsi="Times New Roman"/>
          <w:sz w:val="24"/>
          <w:szCs w:val="24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14:paraId="48257BB4" w14:textId="255FBEC9" w:rsidR="00130442" w:rsidRPr="009073E1" w:rsidRDefault="00130442" w:rsidP="007608D5">
      <w:pPr>
        <w:numPr>
          <w:ilvl w:val="0"/>
          <w:numId w:val="2"/>
        </w:numPr>
        <w:spacing w:after="60"/>
        <w:ind w:left="0" w:right="108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21A8E516" w14:textId="77777777" w:rsidR="0034352D" w:rsidRPr="009073E1" w:rsidRDefault="00747404" w:rsidP="00ED6B7A">
      <w:pPr>
        <w:numPr>
          <w:ilvl w:val="0"/>
          <w:numId w:val="28"/>
        </w:numPr>
        <w:tabs>
          <w:tab w:val="left" w:pos="709"/>
          <w:tab w:val="left" w:pos="1276"/>
        </w:tabs>
        <w:ind w:left="0" w:right="-3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, във връзка с чл. 4, ал. 1 и ал. 2 </w:t>
      </w:r>
      <w:r w:rsidRPr="009073E1">
        <w:rPr>
          <w:rFonts w:ascii="Times New Roman" w:hAnsi="Times New Roman"/>
          <w:bCs/>
          <w:sz w:val="24"/>
          <w:szCs w:val="24"/>
          <w:lang w:val="bg-BG"/>
        </w:rPr>
        <w:t xml:space="preserve">от Наредбата за ОВОС,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кмета на </w:t>
      </w:r>
      <w:r w:rsidR="00A509F4" w:rsidRPr="009073E1">
        <w:rPr>
          <w:rFonts w:ascii="Times New Roman" w:hAnsi="Times New Roman"/>
          <w:bCs/>
          <w:sz w:val="24"/>
          <w:szCs w:val="24"/>
          <w:lang w:val="bg-BG"/>
        </w:rPr>
        <w:t>село Сива река.</w:t>
      </w:r>
      <w:r w:rsidR="0034352D" w:rsidRPr="009073E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4352D" w:rsidRPr="009073E1">
        <w:rPr>
          <w:rFonts w:ascii="Times New Roman" w:hAnsi="Times New Roman"/>
          <w:sz w:val="24"/>
          <w:szCs w:val="24"/>
          <w:lang w:val="bg-BG"/>
        </w:rPr>
        <w:t>Възложителят е уведомил на най-ранен етап заинтересованите лица и обществеността за инвестиционното предложение чрез публична обява.</w:t>
      </w:r>
    </w:p>
    <w:p w14:paraId="4FCEFD99" w14:textId="2B9F84FB" w:rsidR="00747404" w:rsidRPr="009073E1" w:rsidRDefault="0034352D" w:rsidP="0034352D">
      <w:pPr>
        <w:numPr>
          <w:ilvl w:val="0"/>
          <w:numId w:val="4"/>
        </w:numPr>
        <w:tabs>
          <w:tab w:val="left" w:pos="993"/>
        </w:tabs>
        <w:ind w:left="0"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 xml:space="preserve">С внесено уведомление в РИОСВ </w:t>
      </w:r>
      <w:r w:rsidR="003507AD" w:rsidRPr="009073E1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9073E1">
        <w:rPr>
          <w:rFonts w:ascii="Times New Roman" w:hAnsi="Times New Roman"/>
          <w:sz w:val="24"/>
          <w:szCs w:val="24"/>
          <w:lang w:val="bg-BG"/>
        </w:rPr>
        <w:t>Хасково с вх. № ПД-403/06.03.2023г., кмета на община Свиленград уведомява РИОСВ – Хасково, че е осигурен обществен достъп на уведомлението за инвестиционното предложение като е поставено съобщение на интернет страницата на Общината.</w:t>
      </w:r>
    </w:p>
    <w:p w14:paraId="77FE8310" w14:textId="1EA52311" w:rsidR="0034352D" w:rsidRPr="009073E1" w:rsidRDefault="0034352D" w:rsidP="0034352D">
      <w:pPr>
        <w:numPr>
          <w:ilvl w:val="0"/>
          <w:numId w:val="4"/>
        </w:numPr>
        <w:tabs>
          <w:tab w:val="left" w:pos="993"/>
        </w:tabs>
        <w:ind w:left="0"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 xml:space="preserve">С писмо изх. № И-СЕОС-172/22.03.2024г., </w:t>
      </w:r>
      <w:r w:rsidRPr="009073E1">
        <w:rPr>
          <w:rFonts w:ascii="Times New Roman" w:hAnsi="Times New Roman"/>
          <w:bCs/>
          <w:sz w:val="24"/>
          <w:szCs w:val="24"/>
          <w:lang w:val="bg-BG"/>
        </w:rPr>
        <w:t xml:space="preserve">кмета на село Сива река </w:t>
      </w:r>
      <w:r w:rsidRPr="009073E1">
        <w:rPr>
          <w:rFonts w:ascii="Times New Roman" w:hAnsi="Times New Roman"/>
          <w:sz w:val="24"/>
          <w:szCs w:val="24"/>
          <w:lang w:val="bg-BG"/>
        </w:rPr>
        <w:t>информира РИОСВ – Хасково, че е осигурен обществен достъп на уведомлението за инвестиционно предложение чрез поставяне на съобщение на информационното табло в сградата на кметството.</w:t>
      </w:r>
    </w:p>
    <w:p w14:paraId="61BBDB9C" w14:textId="2E7D20D1" w:rsidR="00747404" w:rsidRPr="009073E1" w:rsidRDefault="00747404" w:rsidP="008B3E17">
      <w:pPr>
        <w:numPr>
          <w:ilvl w:val="0"/>
          <w:numId w:val="28"/>
        </w:numPr>
        <w:tabs>
          <w:tab w:val="left" w:pos="709"/>
          <w:tab w:val="left" w:pos="1276"/>
        </w:tabs>
        <w:ind w:left="0" w:right="-36"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073E1">
        <w:rPr>
          <w:rFonts w:ascii="Times New Roman" w:hAnsi="Times New Roman"/>
          <w:bCs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– Хасково е предоставила информацията по приложение № 2 на кмета на </w:t>
      </w:r>
      <w:r w:rsidR="00B00646" w:rsidRPr="009073E1">
        <w:rPr>
          <w:rFonts w:ascii="Times New Roman" w:hAnsi="Times New Roman"/>
          <w:bCs/>
          <w:sz w:val="24"/>
          <w:szCs w:val="24"/>
          <w:lang w:val="bg-BG"/>
        </w:rPr>
        <w:t>село Сива река</w:t>
      </w:r>
      <w:r w:rsidR="006437C4" w:rsidRPr="009073E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073E1">
        <w:rPr>
          <w:rFonts w:ascii="Times New Roman" w:hAnsi="Times New Roman"/>
          <w:bCs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267CF8F1" w14:textId="19B7A3D0" w:rsidR="00066C9B" w:rsidRDefault="00FC23AE" w:rsidP="00066C9B">
      <w:pPr>
        <w:numPr>
          <w:ilvl w:val="0"/>
          <w:numId w:val="4"/>
        </w:numPr>
        <w:tabs>
          <w:tab w:val="left" w:pos="993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 xml:space="preserve">С писмо с рег. индекс </w:t>
      </w:r>
      <w:r w:rsidR="008B3E17" w:rsidRPr="009073E1">
        <w:rPr>
          <w:rFonts w:ascii="Times New Roman" w:hAnsi="Times New Roman"/>
          <w:sz w:val="24"/>
          <w:szCs w:val="24"/>
          <w:lang w:val="bg-BG"/>
        </w:rPr>
        <w:t>И-СЕОС-326</w:t>
      </w:r>
      <w:r w:rsidRPr="009073E1">
        <w:rPr>
          <w:rFonts w:ascii="Times New Roman" w:hAnsi="Times New Roman"/>
          <w:sz w:val="24"/>
          <w:szCs w:val="24"/>
          <w:lang w:val="bg-BG"/>
        </w:rPr>
        <w:t>/</w:t>
      </w:r>
      <w:r w:rsidR="00882BEE" w:rsidRPr="009073E1">
        <w:rPr>
          <w:rFonts w:ascii="Times New Roman" w:hAnsi="Times New Roman"/>
          <w:sz w:val="24"/>
          <w:szCs w:val="24"/>
          <w:lang w:val="bg-BG"/>
        </w:rPr>
        <w:t>1</w:t>
      </w:r>
      <w:r w:rsidR="008B3E17" w:rsidRPr="009073E1">
        <w:rPr>
          <w:rFonts w:ascii="Times New Roman" w:hAnsi="Times New Roman"/>
          <w:sz w:val="24"/>
          <w:szCs w:val="24"/>
          <w:lang w:val="bg-BG"/>
        </w:rPr>
        <w:t>4.06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.2024г., кметът на </w:t>
      </w:r>
      <w:r w:rsidR="008B3E17" w:rsidRPr="009073E1">
        <w:rPr>
          <w:rFonts w:ascii="Times New Roman" w:hAnsi="Times New Roman"/>
          <w:sz w:val="24"/>
          <w:szCs w:val="24"/>
          <w:lang w:val="bg-BG"/>
        </w:rPr>
        <w:t xml:space="preserve">село </w:t>
      </w:r>
      <w:r w:rsidR="008B3E17" w:rsidRPr="009073E1">
        <w:rPr>
          <w:rFonts w:ascii="Times New Roman" w:hAnsi="Times New Roman"/>
          <w:bCs/>
          <w:sz w:val="24"/>
          <w:szCs w:val="24"/>
          <w:lang w:val="bg-BG"/>
        </w:rPr>
        <w:t xml:space="preserve">Сива река </w:t>
      </w:r>
      <w:r w:rsidR="00747404" w:rsidRPr="009073E1">
        <w:rPr>
          <w:rFonts w:ascii="Times New Roman" w:hAnsi="Times New Roman"/>
          <w:sz w:val="24"/>
          <w:szCs w:val="24"/>
          <w:lang w:val="bg-BG"/>
        </w:rPr>
        <w:t xml:space="preserve">уведомява РИОСВ </w:t>
      </w:r>
      <w:r w:rsidR="00747404" w:rsidRPr="009073E1">
        <w:rPr>
          <w:rFonts w:ascii="Times New Roman" w:hAnsi="Times New Roman"/>
          <w:bCs/>
          <w:sz w:val="24"/>
          <w:szCs w:val="24"/>
          <w:lang w:val="bg-BG"/>
        </w:rPr>
        <w:t>–</w:t>
      </w:r>
      <w:r w:rsidR="00747404" w:rsidRPr="009073E1">
        <w:rPr>
          <w:rFonts w:ascii="Times New Roman" w:hAnsi="Times New Roman"/>
          <w:sz w:val="24"/>
          <w:szCs w:val="24"/>
          <w:lang w:val="bg-BG"/>
        </w:rPr>
        <w:t xml:space="preserve"> Хасково, че от </w:t>
      </w:r>
      <w:r w:rsidR="008B3E17" w:rsidRPr="009073E1">
        <w:rPr>
          <w:rFonts w:ascii="Times New Roman" w:hAnsi="Times New Roman"/>
          <w:sz w:val="24"/>
          <w:szCs w:val="24"/>
          <w:lang w:val="bg-BG"/>
        </w:rPr>
        <w:t>29.05</w:t>
      </w:r>
      <w:r w:rsidRPr="009073E1">
        <w:rPr>
          <w:rFonts w:ascii="Times New Roman" w:hAnsi="Times New Roman"/>
          <w:sz w:val="24"/>
          <w:szCs w:val="24"/>
          <w:lang w:val="bg-BG"/>
        </w:rPr>
        <w:t>.2024г.</w:t>
      </w:r>
      <w:r w:rsidR="00882BEE" w:rsidRPr="009073E1">
        <w:rPr>
          <w:rFonts w:ascii="Times New Roman" w:hAnsi="Times New Roman"/>
          <w:sz w:val="24"/>
          <w:szCs w:val="24"/>
          <w:lang w:val="bg-BG"/>
        </w:rPr>
        <w:t xml:space="preserve"> до 1</w:t>
      </w:r>
      <w:r w:rsidR="008B3E17" w:rsidRPr="009073E1">
        <w:rPr>
          <w:rFonts w:ascii="Times New Roman" w:hAnsi="Times New Roman"/>
          <w:sz w:val="24"/>
          <w:szCs w:val="24"/>
          <w:lang w:val="bg-BG"/>
        </w:rPr>
        <w:t>2.06</w:t>
      </w:r>
      <w:r w:rsidR="00882BEE" w:rsidRPr="009073E1">
        <w:rPr>
          <w:rFonts w:ascii="Times New Roman" w:hAnsi="Times New Roman"/>
          <w:sz w:val="24"/>
          <w:szCs w:val="24"/>
          <w:lang w:val="bg-BG"/>
        </w:rPr>
        <w:t>.2024г.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7404" w:rsidRPr="009073E1">
        <w:rPr>
          <w:rFonts w:ascii="Times New Roman" w:hAnsi="Times New Roman"/>
          <w:sz w:val="24"/>
          <w:szCs w:val="24"/>
          <w:lang w:val="bg-BG"/>
        </w:rPr>
        <w:t>е осигурен обществен достъп до информацията по приложение № 2 като е поставено съобщение на</w:t>
      </w:r>
      <w:r w:rsidR="008B3E17" w:rsidRPr="009073E1">
        <w:rPr>
          <w:rFonts w:ascii="Times New Roman" w:hAnsi="Times New Roman"/>
          <w:sz w:val="24"/>
          <w:szCs w:val="24"/>
          <w:lang w:val="bg-BG"/>
        </w:rPr>
        <w:t xml:space="preserve"> информационното табло в сградата на кметството</w:t>
      </w:r>
      <w:r w:rsidR="00747404" w:rsidRPr="009073E1">
        <w:rPr>
          <w:rFonts w:ascii="Times New Roman" w:hAnsi="Times New Roman"/>
          <w:sz w:val="24"/>
          <w:szCs w:val="24"/>
          <w:lang w:val="bg-BG"/>
        </w:rPr>
        <w:t>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14:paraId="35142F24" w14:textId="1F9D3F83" w:rsidR="00066C9B" w:rsidRPr="00066C9B" w:rsidRDefault="00066C9B" w:rsidP="00066C9B">
      <w:pPr>
        <w:numPr>
          <w:ilvl w:val="0"/>
          <w:numId w:val="28"/>
        </w:numPr>
        <w:tabs>
          <w:tab w:val="left" w:pos="709"/>
          <w:tab w:val="left" w:pos="1276"/>
        </w:tabs>
        <w:ind w:left="0" w:right="-3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073E1">
        <w:rPr>
          <w:rFonts w:ascii="Times New Roman" w:hAnsi="Times New Roman"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ъгласно писмо, получено от Община Свиленград</w:t>
      </w:r>
      <w:r w:rsidRPr="009073E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Pr="009073E1">
        <w:rPr>
          <w:rFonts w:ascii="Times New Roman" w:hAnsi="Times New Roman"/>
          <w:sz w:val="24"/>
          <w:szCs w:val="24"/>
          <w:lang w:val="bg-BG"/>
        </w:rPr>
        <w:t>рег. индекс И-СЕОС-326/14.06</w:t>
      </w:r>
      <w:r>
        <w:rPr>
          <w:rFonts w:ascii="Times New Roman" w:hAnsi="Times New Roman"/>
          <w:sz w:val="24"/>
          <w:szCs w:val="24"/>
          <w:lang w:val="bg-BG"/>
        </w:rPr>
        <w:t xml:space="preserve">.2024г./, в периода на обществен достъп, няма </w:t>
      </w:r>
      <w:r w:rsidRPr="00066C9B">
        <w:rPr>
          <w:rFonts w:ascii="Times New Roman" w:hAnsi="Times New Roman"/>
          <w:sz w:val="24"/>
          <w:szCs w:val="24"/>
          <w:lang w:val="bg-BG"/>
        </w:rPr>
        <w:t>постъпили становища/възражения/мнения и др. от заинтересовани лица/организации.</w:t>
      </w:r>
    </w:p>
    <w:p w14:paraId="1DF8744D" w14:textId="4BBCB21E" w:rsidR="00130442" w:rsidRPr="009073E1" w:rsidRDefault="00747404" w:rsidP="008B3E17">
      <w:pPr>
        <w:numPr>
          <w:ilvl w:val="0"/>
          <w:numId w:val="28"/>
        </w:numPr>
        <w:tabs>
          <w:tab w:val="left" w:pos="709"/>
          <w:tab w:val="left" w:pos="1276"/>
        </w:tabs>
        <w:ind w:left="0" w:right="-36"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073E1">
        <w:rPr>
          <w:rFonts w:ascii="Times New Roman" w:hAnsi="Times New Roman"/>
          <w:bCs/>
          <w:sz w:val="24"/>
          <w:szCs w:val="24"/>
          <w:lang w:val="bg-BG"/>
        </w:rPr>
        <w:t>На основание чл. 6, ал. 9, т. 1 от Наредбата за ОВОС от страна на РИОСВ –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2EC20BE5" w14:textId="641B8341" w:rsidR="00BA39EC" w:rsidRPr="009073E1" w:rsidRDefault="00BA39EC" w:rsidP="00B35E01">
      <w:pPr>
        <w:ind w:right="106"/>
        <w:rPr>
          <w:rFonts w:ascii="Times New Roman" w:hAnsi="Times New Roman"/>
          <w:noProof/>
          <w:sz w:val="24"/>
          <w:szCs w:val="24"/>
          <w:highlight w:val="yellow"/>
          <w:lang w:val="bg-BG"/>
        </w:rPr>
      </w:pPr>
    </w:p>
    <w:p w14:paraId="0E874BAD" w14:textId="420C57C7" w:rsidR="002D6501" w:rsidRPr="009073E1" w:rsidRDefault="002D6501" w:rsidP="00B35E01">
      <w:pPr>
        <w:ind w:right="106"/>
        <w:rPr>
          <w:rFonts w:ascii="Times New Roman" w:hAnsi="Times New Roman"/>
          <w:noProof/>
          <w:sz w:val="24"/>
          <w:szCs w:val="24"/>
          <w:lang w:val="bg-BG"/>
        </w:rPr>
      </w:pPr>
    </w:p>
    <w:p w14:paraId="6E9041E2" w14:textId="7D48D8B8" w:rsidR="002D6501" w:rsidRPr="009073E1" w:rsidRDefault="00871C58" w:rsidP="00B35E01">
      <w:pPr>
        <w:ind w:right="106"/>
        <w:rPr>
          <w:rFonts w:ascii="Times New Roman" w:hAnsi="Times New Roman"/>
          <w:noProof/>
          <w:sz w:val="24"/>
          <w:szCs w:val="24"/>
          <w:lang w:val="bg-BG"/>
        </w:rPr>
      </w:pPr>
      <w:r w:rsidRPr="009073E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</w:p>
    <w:p w14:paraId="15F24149" w14:textId="78F3A0E2" w:rsidR="00EC173F" w:rsidRPr="009073E1" w:rsidRDefault="00EC173F" w:rsidP="00EC173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ПРИ ИЗПЪЛНЕНИЕ НА СЛЕДНИТЕ УСЛОВИЯ:</w:t>
      </w:r>
    </w:p>
    <w:p w14:paraId="356FF5FD" w14:textId="77777777" w:rsidR="00ED58D1" w:rsidRPr="009073E1" w:rsidRDefault="00ED58D1" w:rsidP="00EC173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F66DAB3" w14:textId="5A78078C" w:rsidR="00B20A7F" w:rsidRPr="00215382" w:rsidRDefault="00E87075" w:rsidP="00215382">
      <w:pPr>
        <w:numPr>
          <w:ilvl w:val="0"/>
          <w:numId w:val="6"/>
        </w:numPr>
        <w:tabs>
          <w:tab w:val="left" w:pos="0"/>
          <w:tab w:val="left" w:pos="360"/>
        </w:tabs>
        <w:ind w:left="0" w:right="106" w:firstLine="36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9073E1">
        <w:rPr>
          <w:rFonts w:ascii="Times New Roman" w:hAnsi="Times New Roman"/>
          <w:bCs/>
          <w:sz w:val="24"/>
          <w:szCs w:val="24"/>
          <w:lang w:val="bg-BG" w:eastAsia="bg-BG"/>
        </w:rPr>
        <w:t xml:space="preserve">Да се спазват условията, поставени в </w:t>
      </w:r>
      <w:r w:rsidR="00D85696" w:rsidRPr="009073E1">
        <w:rPr>
          <w:rFonts w:ascii="Times New Roman" w:hAnsi="Times New Roman"/>
          <w:bCs/>
          <w:sz w:val="24"/>
          <w:szCs w:val="24"/>
          <w:lang w:val="bg-BG" w:eastAsia="bg-BG"/>
        </w:rPr>
        <w:t xml:space="preserve">становище на </w:t>
      </w:r>
      <w:proofErr w:type="spellStart"/>
      <w:r w:rsidR="00D85696" w:rsidRPr="009073E1">
        <w:rPr>
          <w:rFonts w:ascii="Times New Roman" w:hAnsi="Times New Roman"/>
          <w:bCs/>
          <w:sz w:val="24"/>
          <w:szCs w:val="24"/>
          <w:lang w:val="bg-BG" w:eastAsia="bg-BG"/>
        </w:rPr>
        <w:t>Басейнова</w:t>
      </w:r>
      <w:proofErr w:type="spellEnd"/>
      <w:r w:rsidR="00D85696" w:rsidRPr="009073E1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дирекция „</w:t>
      </w:r>
      <w:proofErr w:type="spellStart"/>
      <w:r w:rsidR="00D85696" w:rsidRPr="009073E1">
        <w:rPr>
          <w:rFonts w:ascii="Times New Roman" w:hAnsi="Times New Roman"/>
          <w:bCs/>
          <w:sz w:val="24"/>
          <w:szCs w:val="24"/>
          <w:lang w:val="bg-BG" w:eastAsia="bg-BG"/>
        </w:rPr>
        <w:t>Източнобеломорски</w:t>
      </w:r>
      <w:proofErr w:type="spellEnd"/>
      <w:r w:rsidR="00D85696" w:rsidRPr="009073E1">
        <w:rPr>
          <w:rFonts w:ascii="Times New Roman" w:hAnsi="Times New Roman"/>
          <w:bCs/>
          <w:sz w:val="24"/>
          <w:szCs w:val="24"/>
          <w:lang w:val="bg-BG" w:eastAsia="bg-BG"/>
        </w:rPr>
        <w:t xml:space="preserve"> район“ с изх. № ПУ-01-</w:t>
      </w:r>
      <w:r w:rsidRPr="009073E1">
        <w:rPr>
          <w:rFonts w:ascii="Times New Roman" w:hAnsi="Times New Roman"/>
          <w:bCs/>
          <w:sz w:val="24"/>
          <w:szCs w:val="24"/>
          <w:lang w:val="bg-BG" w:eastAsia="bg-BG"/>
        </w:rPr>
        <w:t>222(6)/29.04</w:t>
      </w:r>
      <w:r w:rsidR="00D85696" w:rsidRPr="009073E1">
        <w:rPr>
          <w:rFonts w:ascii="Times New Roman" w:hAnsi="Times New Roman"/>
          <w:bCs/>
          <w:sz w:val="24"/>
          <w:szCs w:val="24"/>
          <w:lang w:val="bg-BG" w:eastAsia="bg-BG"/>
        </w:rPr>
        <w:t>.2024г., копие от което прилагаме към Решението.</w:t>
      </w:r>
    </w:p>
    <w:p w14:paraId="13C40FA9" w14:textId="77777777" w:rsidR="002D6501" w:rsidRPr="009073E1" w:rsidRDefault="002D6501" w:rsidP="009A5811">
      <w:pPr>
        <w:overflowPunct/>
        <w:autoSpaceDE/>
        <w:adjustRightInd/>
        <w:ind w:left="340"/>
        <w:jc w:val="both"/>
        <w:textAlignment w:val="auto"/>
        <w:rPr>
          <w:rFonts w:ascii="Times New Roman" w:hAnsi="Times New Roman"/>
          <w:bCs/>
          <w:sz w:val="24"/>
          <w:szCs w:val="24"/>
          <w:highlight w:val="yellow"/>
          <w:lang w:val="bg-BG" w:eastAsia="bg-BG"/>
        </w:rPr>
      </w:pPr>
    </w:p>
    <w:p w14:paraId="514ABA40" w14:textId="77777777" w:rsidR="00130442" w:rsidRPr="009073E1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3AD81C31" w14:textId="77777777" w:rsidR="00130442" w:rsidRPr="009073E1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0FBE4FB5" w14:textId="77777777" w:rsidR="00130442" w:rsidRPr="009073E1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eastAsia="Calibri" w:hAnsi="Times New Roman"/>
          <w:b/>
          <w:i/>
          <w:color w:val="000000"/>
          <w:sz w:val="24"/>
          <w:szCs w:val="24"/>
          <w:lang w:val="bg-BG" w:eastAsia="bg-BG"/>
        </w:rPr>
      </w:pPr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 xml:space="preserve">На основание чл. 93, ал. 7 от ЗООС </w:t>
      </w:r>
      <w:r w:rsidRPr="009073E1">
        <w:rPr>
          <w:rFonts w:ascii="Times New Roman" w:eastAsia="Calibri" w:hAnsi="Times New Roman"/>
          <w:b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1304864F" w14:textId="77777777" w:rsidR="00130442" w:rsidRPr="009073E1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4B82228F" w14:textId="68DF4E37" w:rsidR="00FE1927" w:rsidRPr="009073E1" w:rsidRDefault="00FE1927" w:rsidP="00FE1927">
      <w:pPr>
        <w:ind w:right="10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</w:t>
      </w:r>
      <w:r w:rsidR="00A93308" w:rsidRPr="009073E1">
        <w:rPr>
          <w:rFonts w:ascii="Times New Roman" w:hAnsi="Times New Roman"/>
          <w:b/>
          <w:i/>
          <w:sz w:val="24"/>
          <w:szCs w:val="24"/>
          <w:lang w:val="bg-BG"/>
        </w:rPr>
        <w:t>–</w:t>
      </w:r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 xml:space="preserve"> Хасково по реда на </w:t>
      </w:r>
      <w:proofErr w:type="spellStart"/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073E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6C6EA16" w14:textId="171CE7D9" w:rsidR="00130442" w:rsidRPr="009073E1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AF72987" w14:textId="77777777" w:rsidR="009C204E" w:rsidRPr="009073E1" w:rsidRDefault="009C204E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0FD43C" w14:textId="3A4A684D" w:rsidR="00130442" w:rsidRPr="009073E1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39013FC" w14:textId="77777777" w:rsidR="00B20A7F" w:rsidRPr="009073E1" w:rsidRDefault="00B20A7F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E78E7C9" w14:textId="0570B504" w:rsidR="00470574" w:rsidRPr="009073E1" w:rsidRDefault="00470574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4573AC" w14:textId="77777777" w:rsidR="001452FF" w:rsidRPr="009073E1" w:rsidRDefault="001452FF" w:rsidP="001452FF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73E1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14:paraId="517364ED" w14:textId="77777777" w:rsidR="001452FF" w:rsidRPr="009073E1" w:rsidRDefault="001452FF" w:rsidP="001452FF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073E1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14:paraId="52F3B0F6" w14:textId="77777777" w:rsidR="001452FF" w:rsidRPr="009073E1" w:rsidRDefault="001452FF" w:rsidP="001452FF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9073E1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14:paraId="4F975F82" w14:textId="2D0E8BAB" w:rsidR="00130442" w:rsidRPr="009073E1" w:rsidRDefault="00130442" w:rsidP="00B35E01">
      <w:pPr>
        <w:ind w:right="106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372622BD" w14:textId="2DDBF999" w:rsidR="007B414C" w:rsidRPr="00E452EB" w:rsidRDefault="00130442" w:rsidP="000770AF">
      <w:pPr>
        <w:ind w:right="10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52E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528A9" w:rsidRPr="00E452EB">
        <w:rPr>
          <w:rFonts w:ascii="Times New Roman" w:hAnsi="Times New Roman"/>
          <w:b/>
          <w:sz w:val="24"/>
          <w:szCs w:val="24"/>
          <w:lang w:val="bg-BG"/>
        </w:rPr>
        <w:t>2</w:t>
      </w:r>
      <w:r w:rsidR="00E452EB" w:rsidRPr="00E452EB">
        <w:rPr>
          <w:rFonts w:ascii="Times New Roman" w:hAnsi="Times New Roman"/>
          <w:b/>
          <w:sz w:val="24"/>
          <w:szCs w:val="24"/>
          <w:lang w:val="bg-BG"/>
        </w:rPr>
        <w:t>4</w:t>
      </w:r>
      <w:r w:rsidRPr="00E452EB">
        <w:rPr>
          <w:rFonts w:ascii="Times New Roman" w:hAnsi="Times New Roman"/>
          <w:b/>
          <w:sz w:val="24"/>
          <w:szCs w:val="24"/>
          <w:lang w:val="bg-BG"/>
        </w:rPr>
        <w:t>.</w:t>
      </w:r>
      <w:r w:rsidR="00A64A61" w:rsidRPr="00E452EB">
        <w:rPr>
          <w:rFonts w:ascii="Times New Roman" w:hAnsi="Times New Roman"/>
          <w:b/>
          <w:sz w:val="24"/>
          <w:szCs w:val="24"/>
          <w:lang w:val="bg-BG"/>
        </w:rPr>
        <w:t>0</w:t>
      </w:r>
      <w:r w:rsidR="008803A6" w:rsidRPr="00E452EB">
        <w:rPr>
          <w:rFonts w:ascii="Times New Roman" w:hAnsi="Times New Roman"/>
          <w:b/>
          <w:sz w:val="24"/>
          <w:szCs w:val="24"/>
          <w:lang w:val="bg-BG"/>
        </w:rPr>
        <w:t>6</w:t>
      </w:r>
      <w:r w:rsidRPr="00E452E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A64E7" w:rsidRPr="00E452EB">
        <w:rPr>
          <w:rFonts w:ascii="Times New Roman" w:hAnsi="Times New Roman"/>
          <w:b/>
          <w:sz w:val="24"/>
          <w:szCs w:val="24"/>
          <w:lang w:val="bg-BG"/>
        </w:rPr>
        <w:t>4</w:t>
      </w:r>
      <w:r w:rsidRPr="00E452E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15B91C02" w14:textId="01A30B97" w:rsidR="00F35992" w:rsidRPr="009073E1" w:rsidRDefault="00F35992" w:rsidP="000770AF">
      <w:pPr>
        <w:ind w:right="106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67005859" w14:textId="57A6890F" w:rsidR="00FA76F6" w:rsidRDefault="00FA76F6" w:rsidP="000770AF">
      <w:pPr>
        <w:ind w:right="106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2AE4D7FF" w14:textId="77777777" w:rsidR="00E452EB" w:rsidRPr="009073E1" w:rsidRDefault="00E452EB" w:rsidP="000770AF">
      <w:pPr>
        <w:ind w:right="106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12098DD2" w14:textId="77777777" w:rsidR="000D00E9" w:rsidRPr="009073E1" w:rsidRDefault="000D00E9" w:rsidP="000770AF">
      <w:pPr>
        <w:ind w:right="106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2B18A04F" w14:textId="19DC5A9C" w:rsidR="00BA39EC" w:rsidRPr="009073E1" w:rsidRDefault="00BA39EC" w:rsidP="00BA39EC">
      <w:pPr>
        <w:shd w:val="clear" w:color="auto" w:fill="FFFFFF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BA39EC" w:rsidRPr="009073E1" w:rsidSect="00DB117B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7DE3C" w14:textId="77777777" w:rsidR="0004334C" w:rsidRDefault="0004334C">
      <w:r>
        <w:separator/>
      </w:r>
    </w:p>
  </w:endnote>
  <w:endnote w:type="continuationSeparator" w:id="0">
    <w:p w14:paraId="3A97A818" w14:textId="77777777" w:rsidR="0004334C" w:rsidRDefault="000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6D373C00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AE6911" w:rsidRPr="00AE6911">
          <w:rPr>
            <w:rFonts w:ascii="Times New Roman" w:hAnsi="Times New Roman"/>
            <w:noProof/>
            <w:lang w:val="bg-BG"/>
          </w:rPr>
          <w:t>5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16F04429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B23B65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4ADCA" w14:textId="77777777" w:rsidR="0004334C" w:rsidRDefault="0004334C">
      <w:r>
        <w:separator/>
      </w:r>
    </w:p>
  </w:footnote>
  <w:footnote w:type="continuationSeparator" w:id="0">
    <w:p w14:paraId="49AE6827" w14:textId="77777777" w:rsidR="0004334C" w:rsidRDefault="0004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BE7"/>
    <w:multiLevelType w:val="hybridMultilevel"/>
    <w:tmpl w:val="988CAA06"/>
    <w:lvl w:ilvl="0" w:tplc="1DE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5D42A6B"/>
    <w:multiLevelType w:val="hybridMultilevel"/>
    <w:tmpl w:val="DBD29E8E"/>
    <w:lvl w:ilvl="0" w:tplc="B3B8394E">
      <w:start w:val="32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DA1D0B"/>
    <w:multiLevelType w:val="multilevel"/>
    <w:tmpl w:val="D2B618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95E510F"/>
    <w:multiLevelType w:val="hybridMultilevel"/>
    <w:tmpl w:val="8B3622F0"/>
    <w:lvl w:ilvl="0" w:tplc="F55A0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25216"/>
    <w:multiLevelType w:val="hybridMultilevel"/>
    <w:tmpl w:val="739A70CA"/>
    <w:lvl w:ilvl="0" w:tplc="624EB3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087194"/>
    <w:multiLevelType w:val="hybridMultilevel"/>
    <w:tmpl w:val="7FC4F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220E3"/>
    <w:multiLevelType w:val="multilevel"/>
    <w:tmpl w:val="D5884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3411562"/>
    <w:multiLevelType w:val="hybridMultilevel"/>
    <w:tmpl w:val="EFAC59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1559A"/>
    <w:multiLevelType w:val="hybridMultilevel"/>
    <w:tmpl w:val="3704FDCE"/>
    <w:lvl w:ilvl="0" w:tplc="A1A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236D5"/>
    <w:multiLevelType w:val="hybridMultilevel"/>
    <w:tmpl w:val="7D00EADC"/>
    <w:lvl w:ilvl="0" w:tplc="94A2B0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E050BDB"/>
    <w:multiLevelType w:val="hybridMultilevel"/>
    <w:tmpl w:val="FF8C402C"/>
    <w:lvl w:ilvl="0" w:tplc="94A2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C0B78"/>
    <w:multiLevelType w:val="multilevel"/>
    <w:tmpl w:val="D2B618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24B8B"/>
    <w:multiLevelType w:val="hybridMultilevel"/>
    <w:tmpl w:val="B08ED688"/>
    <w:lvl w:ilvl="0" w:tplc="94A2B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54A8B"/>
    <w:multiLevelType w:val="hybridMultilevel"/>
    <w:tmpl w:val="50E01696"/>
    <w:lvl w:ilvl="0" w:tplc="09066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2C13D9"/>
    <w:multiLevelType w:val="multilevel"/>
    <w:tmpl w:val="119CEE0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51D03"/>
    <w:multiLevelType w:val="hybridMultilevel"/>
    <w:tmpl w:val="909418EE"/>
    <w:lvl w:ilvl="0" w:tplc="F9864C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EB8E6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43CF9"/>
    <w:multiLevelType w:val="hybridMultilevel"/>
    <w:tmpl w:val="C34A738E"/>
    <w:lvl w:ilvl="0" w:tplc="94A2B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>
      <w:start w:val="1"/>
      <w:numFmt w:val="lowerLetter"/>
      <w:lvlText w:val="%2."/>
      <w:lvlJc w:val="left"/>
      <w:pPr>
        <w:ind w:left="1440" w:hanging="360"/>
      </w:pPr>
    </w:lvl>
    <w:lvl w:ilvl="2" w:tplc="6874A3F0">
      <w:start w:val="1"/>
      <w:numFmt w:val="lowerRoman"/>
      <w:lvlText w:val="%3."/>
      <w:lvlJc w:val="right"/>
      <w:pPr>
        <w:ind w:left="2160" w:hanging="360"/>
      </w:pPr>
    </w:lvl>
    <w:lvl w:ilvl="3" w:tplc="D1C61DB4">
      <w:start w:val="1"/>
      <w:numFmt w:val="decimal"/>
      <w:lvlText w:val="%4."/>
      <w:lvlJc w:val="left"/>
      <w:pPr>
        <w:ind w:left="2880" w:hanging="360"/>
      </w:pPr>
    </w:lvl>
    <w:lvl w:ilvl="4" w:tplc="DE700D3A">
      <w:start w:val="1"/>
      <w:numFmt w:val="lowerLetter"/>
      <w:lvlText w:val="%5."/>
      <w:lvlJc w:val="left"/>
      <w:pPr>
        <w:ind w:left="3600" w:hanging="360"/>
      </w:pPr>
    </w:lvl>
    <w:lvl w:ilvl="5" w:tplc="CE844E10">
      <w:start w:val="1"/>
      <w:numFmt w:val="lowerRoman"/>
      <w:lvlText w:val="%6."/>
      <w:lvlJc w:val="right"/>
      <w:pPr>
        <w:ind w:left="4320" w:hanging="360"/>
      </w:pPr>
    </w:lvl>
    <w:lvl w:ilvl="6" w:tplc="52E0EC98">
      <w:start w:val="1"/>
      <w:numFmt w:val="decimal"/>
      <w:lvlText w:val="%7."/>
      <w:lvlJc w:val="left"/>
      <w:pPr>
        <w:ind w:left="5040" w:hanging="360"/>
      </w:pPr>
    </w:lvl>
    <w:lvl w:ilvl="7" w:tplc="04E66EB2">
      <w:start w:val="1"/>
      <w:numFmt w:val="lowerLetter"/>
      <w:lvlText w:val="%8."/>
      <w:lvlJc w:val="left"/>
      <w:pPr>
        <w:ind w:left="5760" w:hanging="360"/>
      </w:pPr>
    </w:lvl>
    <w:lvl w:ilvl="8" w:tplc="2D42A6A6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E56F5"/>
    <w:multiLevelType w:val="hybridMultilevel"/>
    <w:tmpl w:val="872AE010"/>
    <w:lvl w:ilvl="0" w:tplc="94A2B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14"/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0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24"/>
  </w:num>
  <w:num w:numId="14">
    <w:abstractNumId w:val="10"/>
  </w:num>
  <w:num w:numId="15">
    <w:abstractNumId w:val="1"/>
  </w:num>
  <w:num w:numId="16">
    <w:abstractNumId w:val="7"/>
  </w:num>
  <w:num w:numId="17">
    <w:abstractNumId w:val="9"/>
  </w:num>
  <w:num w:numId="18">
    <w:abstractNumId w:val="8"/>
  </w:num>
  <w:num w:numId="19">
    <w:abstractNumId w:val="17"/>
  </w:num>
  <w:num w:numId="20">
    <w:abstractNumId w:val="15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3"/>
  </w:num>
  <w:num w:numId="27">
    <w:abstractNumId w:val="22"/>
  </w:num>
  <w:num w:numId="28">
    <w:abstractNumId w:val="26"/>
  </w:num>
  <w:num w:numId="29">
    <w:abstractNumId w:val="27"/>
  </w:num>
  <w:num w:numId="3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697"/>
    <w:rsid w:val="000009E6"/>
    <w:rsid w:val="00000F5B"/>
    <w:rsid w:val="0000306F"/>
    <w:rsid w:val="00004E65"/>
    <w:rsid w:val="000055D1"/>
    <w:rsid w:val="000065C6"/>
    <w:rsid w:val="00006E58"/>
    <w:rsid w:val="00012118"/>
    <w:rsid w:val="00013ECF"/>
    <w:rsid w:val="0001767D"/>
    <w:rsid w:val="000207D3"/>
    <w:rsid w:val="0002139A"/>
    <w:rsid w:val="0002300D"/>
    <w:rsid w:val="0002605B"/>
    <w:rsid w:val="000278BF"/>
    <w:rsid w:val="000301F6"/>
    <w:rsid w:val="00031726"/>
    <w:rsid w:val="0003332A"/>
    <w:rsid w:val="00033BD1"/>
    <w:rsid w:val="000342B1"/>
    <w:rsid w:val="0003578F"/>
    <w:rsid w:val="000360CA"/>
    <w:rsid w:val="000370D9"/>
    <w:rsid w:val="00040AFB"/>
    <w:rsid w:val="0004334C"/>
    <w:rsid w:val="000457E9"/>
    <w:rsid w:val="00050F0F"/>
    <w:rsid w:val="0005385E"/>
    <w:rsid w:val="00056AFD"/>
    <w:rsid w:val="0006045E"/>
    <w:rsid w:val="00061842"/>
    <w:rsid w:val="00066AA2"/>
    <w:rsid w:val="00066C9B"/>
    <w:rsid w:val="00067B9F"/>
    <w:rsid w:val="00070254"/>
    <w:rsid w:val="00070673"/>
    <w:rsid w:val="00070E8A"/>
    <w:rsid w:val="00072661"/>
    <w:rsid w:val="00072705"/>
    <w:rsid w:val="00074902"/>
    <w:rsid w:val="0007606B"/>
    <w:rsid w:val="000770AF"/>
    <w:rsid w:val="00077367"/>
    <w:rsid w:val="00081078"/>
    <w:rsid w:val="000817A4"/>
    <w:rsid w:val="00081FDD"/>
    <w:rsid w:val="000857E5"/>
    <w:rsid w:val="000878E3"/>
    <w:rsid w:val="000949E4"/>
    <w:rsid w:val="00095612"/>
    <w:rsid w:val="0009564B"/>
    <w:rsid w:val="00096AC7"/>
    <w:rsid w:val="000A1927"/>
    <w:rsid w:val="000A2A04"/>
    <w:rsid w:val="000A3A15"/>
    <w:rsid w:val="000A5043"/>
    <w:rsid w:val="000A667D"/>
    <w:rsid w:val="000A7E72"/>
    <w:rsid w:val="000B06B7"/>
    <w:rsid w:val="000B0701"/>
    <w:rsid w:val="000B337D"/>
    <w:rsid w:val="000B708E"/>
    <w:rsid w:val="000C0D55"/>
    <w:rsid w:val="000C5833"/>
    <w:rsid w:val="000C6238"/>
    <w:rsid w:val="000C695B"/>
    <w:rsid w:val="000D00E9"/>
    <w:rsid w:val="000D30B4"/>
    <w:rsid w:val="000D3E75"/>
    <w:rsid w:val="000D7DB9"/>
    <w:rsid w:val="000E3D4A"/>
    <w:rsid w:val="000E5755"/>
    <w:rsid w:val="000E6543"/>
    <w:rsid w:val="000F1CE6"/>
    <w:rsid w:val="000F494E"/>
    <w:rsid w:val="000F585F"/>
    <w:rsid w:val="000F5E93"/>
    <w:rsid w:val="000F7657"/>
    <w:rsid w:val="00101744"/>
    <w:rsid w:val="001021B8"/>
    <w:rsid w:val="00102248"/>
    <w:rsid w:val="00106A47"/>
    <w:rsid w:val="001073F0"/>
    <w:rsid w:val="001108E3"/>
    <w:rsid w:val="00116291"/>
    <w:rsid w:val="0011697D"/>
    <w:rsid w:val="001177B2"/>
    <w:rsid w:val="00117A33"/>
    <w:rsid w:val="00122AA6"/>
    <w:rsid w:val="001239B9"/>
    <w:rsid w:val="00123E87"/>
    <w:rsid w:val="00125472"/>
    <w:rsid w:val="001275A1"/>
    <w:rsid w:val="00130349"/>
    <w:rsid w:val="00130442"/>
    <w:rsid w:val="00132162"/>
    <w:rsid w:val="001375FE"/>
    <w:rsid w:val="00137AF3"/>
    <w:rsid w:val="00137B08"/>
    <w:rsid w:val="00142B7C"/>
    <w:rsid w:val="00143C6F"/>
    <w:rsid w:val="001452FF"/>
    <w:rsid w:val="0014793C"/>
    <w:rsid w:val="0015359F"/>
    <w:rsid w:val="00153E15"/>
    <w:rsid w:val="001542DB"/>
    <w:rsid w:val="00157D1E"/>
    <w:rsid w:val="001601A1"/>
    <w:rsid w:val="00160CA5"/>
    <w:rsid w:val="00163BF9"/>
    <w:rsid w:val="00164FC2"/>
    <w:rsid w:val="001658A1"/>
    <w:rsid w:val="00165D87"/>
    <w:rsid w:val="0017033D"/>
    <w:rsid w:val="001706E0"/>
    <w:rsid w:val="00170973"/>
    <w:rsid w:val="001712C3"/>
    <w:rsid w:val="00171C49"/>
    <w:rsid w:val="00172DE1"/>
    <w:rsid w:val="00174273"/>
    <w:rsid w:val="00174BD0"/>
    <w:rsid w:val="001758EE"/>
    <w:rsid w:val="00175F3C"/>
    <w:rsid w:val="0017686D"/>
    <w:rsid w:val="00177963"/>
    <w:rsid w:val="00181D2D"/>
    <w:rsid w:val="0018221E"/>
    <w:rsid w:val="001826CD"/>
    <w:rsid w:val="001831A0"/>
    <w:rsid w:val="001852A6"/>
    <w:rsid w:val="001859B3"/>
    <w:rsid w:val="001868EE"/>
    <w:rsid w:val="00191704"/>
    <w:rsid w:val="00195248"/>
    <w:rsid w:val="00195F85"/>
    <w:rsid w:val="00196B7F"/>
    <w:rsid w:val="00196CA3"/>
    <w:rsid w:val="00197C92"/>
    <w:rsid w:val="001A105C"/>
    <w:rsid w:val="001A4729"/>
    <w:rsid w:val="001A61C4"/>
    <w:rsid w:val="001B0B61"/>
    <w:rsid w:val="001B170D"/>
    <w:rsid w:val="001B207B"/>
    <w:rsid w:val="001B32DB"/>
    <w:rsid w:val="001B4BA5"/>
    <w:rsid w:val="001B7289"/>
    <w:rsid w:val="001C488D"/>
    <w:rsid w:val="001C5702"/>
    <w:rsid w:val="001C6903"/>
    <w:rsid w:val="001D4347"/>
    <w:rsid w:val="001D5636"/>
    <w:rsid w:val="001D6DF3"/>
    <w:rsid w:val="001D7671"/>
    <w:rsid w:val="001E10FE"/>
    <w:rsid w:val="001E25CF"/>
    <w:rsid w:val="001E55F5"/>
    <w:rsid w:val="001F7D59"/>
    <w:rsid w:val="001F7F92"/>
    <w:rsid w:val="002029C9"/>
    <w:rsid w:val="00202BA8"/>
    <w:rsid w:val="00204790"/>
    <w:rsid w:val="0020512A"/>
    <w:rsid w:val="0020653E"/>
    <w:rsid w:val="002075F2"/>
    <w:rsid w:val="0020765A"/>
    <w:rsid w:val="00210504"/>
    <w:rsid w:val="00215382"/>
    <w:rsid w:val="00221BF5"/>
    <w:rsid w:val="00224343"/>
    <w:rsid w:val="00227326"/>
    <w:rsid w:val="002273FE"/>
    <w:rsid w:val="00233451"/>
    <w:rsid w:val="0023444E"/>
    <w:rsid w:val="00237666"/>
    <w:rsid w:val="0024120B"/>
    <w:rsid w:val="002443EB"/>
    <w:rsid w:val="00250101"/>
    <w:rsid w:val="00251529"/>
    <w:rsid w:val="00251E1F"/>
    <w:rsid w:val="002568D0"/>
    <w:rsid w:val="002619AC"/>
    <w:rsid w:val="002631E2"/>
    <w:rsid w:val="00263CE8"/>
    <w:rsid w:val="00264F61"/>
    <w:rsid w:val="00265567"/>
    <w:rsid w:val="002663AA"/>
    <w:rsid w:val="00266D04"/>
    <w:rsid w:val="00267FA1"/>
    <w:rsid w:val="00271332"/>
    <w:rsid w:val="00272579"/>
    <w:rsid w:val="002726CA"/>
    <w:rsid w:val="00274EC3"/>
    <w:rsid w:val="00275818"/>
    <w:rsid w:val="00276A09"/>
    <w:rsid w:val="002771E8"/>
    <w:rsid w:val="0027742A"/>
    <w:rsid w:val="002863B6"/>
    <w:rsid w:val="00286D11"/>
    <w:rsid w:val="002929C1"/>
    <w:rsid w:val="002932AB"/>
    <w:rsid w:val="00293AAD"/>
    <w:rsid w:val="00293C68"/>
    <w:rsid w:val="00294482"/>
    <w:rsid w:val="0029650F"/>
    <w:rsid w:val="002973B7"/>
    <w:rsid w:val="002976D4"/>
    <w:rsid w:val="002A0148"/>
    <w:rsid w:val="002A0407"/>
    <w:rsid w:val="002A0883"/>
    <w:rsid w:val="002A2BEC"/>
    <w:rsid w:val="002A443A"/>
    <w:rsid w:val="002A5233"/>
    <w:rsid w:val="002A5D56"/>
    <w:rsid w:val="002B01E2"/>
    <w:rsid w:val="002B307B"/>
    <w:rsid w:val="002B3BD9"/>
    <w:rsid w:val="002B3F77"/>
    <w:rsid w:val="002B424D"/>
    <w:rsid w:val="002B4C7B"/>
    <w:rsid w:val="002B5090"/>
    <w:rsid w:val="002B670D"/>
    <w:rsid w:val="002B7809"/>
    <w:rsid w:val="002C1656"/>
    <w:rsid w:val="002C2AAD"/>
    <w:rsid w:val="002C4D03"/>
    <w:rsid w:val="002C5181"/>
    <w:rsid w:val="002C7EDA"/>
    <w:rsid w:val="002D05DB"/>
    <w:rsid w:val="002D1760"/>
    <w:rsid w:val="002D2B2C"/>
    <w:rsid w:val="002D2C3E"/>
    <w:rsid w:val="002D3860"/>
    <w:rsid w:val="002D6048"/>
    <w:rsid w:val="002D6501"/>
    <w:rsid w:val="002E0586"/>
    <w:rsid w:val="002E0D2E"/>
    <w:rsid w:val="002E25EF"/>
    <w:rsid w:val="002E713C"/>
    <w:rsid w:val="002F0C38"/>
    <w:rsid w:val="002F35FE"/>
    <w:rsid w:val="002F43DC"/>
    <w:rsid w:val="002F45AC"/>
    <w:rsid w:val="002F6E8A"/>
    <w:rsid w:val="002F7645"/>
    <w:rsid w:val="00300430"/>
    <w:rsid w:val="00301781"/>
    <w:rsid w:val="00301954"/>
    <w:rsid w:val="00304041"/>
    <w:rsid w:val="003043D9"/>
    <w:rsid w:val="00306636"/>
    <w:rsid w:val="0031305B"/>
    <w:rsid w:val="00313588"/>
    <w:rsid w:val="003138F6"/>
    <w:rsid w:val="00316716"/>
    <w:rsid w:val="003172C2"/>
    <w:rsid w:val="00320F07"/>
    <w:rsid w:val="003212F8"/>
    <w:rsid w:val="003213DE"/>
    <w:rsid w:val="00321FE3"/>
    <w:rsid w:val="003234B6"/>
    <w:rsid w:val="00324274"/>
    <w:rsid w:val="003254C7"/>
    <w:rsid w:val="00330500"/>
    <w:rsid w:val="00331B5A"/>
    <w:rsid w:val="00335ECB"/>
    <w:rsid w:val="00340466"/>
    <w:rsid w:val="00342688"/>
    <w:rsid w:val="0034352D"/>
    <w:rsid w:val="00345127"/>
    <w:rsid w:val="003507AD"/>
    <w:rsid w:val="00352F4E"/>
    <w:rsid w:val="003568BF"/>
    <w:rsid w:val="00357D7E"/>
    <w:rsid w:val="00360E1D"/>
    <w:rsid w:val="003610C6"/>
    <w:rsid w:val="00365B3D"/>
    <w:rsid w:val="00374C35"/>
    <w:rsid w:val="003849ED"/>
    <w:rsid w:val="00385719"/>
    <w:rsid w:val="00386C01"/>
    <w:rsid w:val="00387390"/>
    <w:rsid w:val="00387E60"/>
    <w:rsid w:val="00390F03"/>
    <w:rsid w:val="00393D1C"/>
    <w:rsid w:val="00395F3B"/>
    <w:rsid w:val="003A3E07"/>
    <w:rsid w:val="003A5008"/>
    <w:rsid w:val="003A6442"/>
    <w:rsid w:val="003B15A7"/>
    <w:rsid w:val="003B3568"/>
    <w:rsid w:val="003B4272"/>
    <w:rsid w:val="003C3AB5"/>
    <w:rsid w:val="003C53E8"/>
    <w:rsid w:val="003C7485"/>
    <w:rsid w:val="003D0231"/>
    <w:rsid w:val="003D4E7A"/>
    <w:rsid w:val="003D64E0"/>
    <w:rsid w:val="003E15B9"/>
    <w:rsid w:val="003E1BD4"/>
    <w:rsid w:val="003E1E42"/>
    <w:rsid w:val="003E2F39"/>
    <w:rsid w:val="003E315A"/>
    <w:rsid w:val="003E34AF"/>
    <w:rsid w:val="003E7F99"/>
    <w:rsid w:val="003F1C23"/>
    <w:rsid w:val="003F6957"/>
    <w:rsid w:val="003F77B0"/>
    <w:rsid w:val="0040077E"/>
    <w:rsid w:val="00402261"/>
    <w:rsid w:val="00402DFA"/>
    <w:rsid w:val="0040427F"/>
    <w:rsid w:val="00407A7B"/>
    <w:rsid w:val="00407BDD"/>
    <w:rsid w:val="00411744"/>
    <w:rsid w:val="004117DD"/>
    <w:rsid w:val="004137E6"/>
    <w:rsid w:val="00414B57"/>
    <w:rsid w:val="00414BD7"/>
    <w:rsid w:val="00416C12"/>
    <w:rsid w:val="00417103"/>
    <w:rsid w:val="004174F6"/>
    <w:rsid w:val="0042043A"/>
    <w:rsid w:val="00425430"/>
    <w:rsid w:val="00426477"/>
    <w:rsid w:val="004316EB"/>
    <w:rsid w:val="00431764"/>
    <w:rsid w:val="004327D5"/>
    <w:rsid w:val="00432868"/>
    <w:rsid w:val="00435010"/>
    <w:rsid w:val="00437EC4"/>
    <w:rsid w:val="00440511"/>
    <w:rsid w:val="004426B9"/>
    <w:rsid w:val="00444679"/>
    <w:rsid w:val="00446795"/>
    <w:rsid w:val="00446FB7"/>
    <w:rsid w:val="00447D9A"/>
    <w:rsid w:val="0045256E"/>
    <w:rsid w:val="004575F6"/>
    <w:rsid w:val="00457C97"/>
    <w:rsid w:val="00460E8B"/>
    <w:rsid w:val="00463475"/>
    <w:rsid w:val="004646D0"/>
    <w:rsid w:val="00470574"/>
    <w:rsid w:val="00473BE0"/>
    <w:rsid w:val="00475A97"/>
    <w:rsid w:val="00476CF7"/>
    <w:rsid w:val="004806C9"/>
    <w:rsid w:val="004850B4"/>
    <w:rsid w:val="0048613E"/>
    <w:rsid w:val="004903B0"/>
    <w:rsid w:val="00490FD9"/>
    <w:rsid w:val="0049353F"/>
    <w:rsid w:val="00495206"/>
    <w:rsid w:val="004A00D6"/>
    <w:rsid w:val="004A4B5C"/>
    <w:rsid w:val="004A4EC6"/>
    <w:rsid w:val="004B24C2"/>
    <w:rsid w:val="004B3B50"/>
    <w:rsid w:val="004B4B70"/>
    <w:rsid w:val="004B5FD5"/>
    <w:rsid w:val="004B7F20"/>
    <w:rsid w:val="004C00AF"/>
    <w:rsid w:val="004C0C9A"/>
    <w:rsid w:val="004C246F"/>
    <w:rsid w:val="004C3144"/>
    <w:rsid w:val="004C491C"/>
    <w:rsid w:val="004C62C0"/>
    <w:rsid w:val="004D1054"/>
    <w:rsid w:val="004D2922"/>
    <w:rsid w:val="004D2AD5"/>
    <w:rsid w:val="004D3EFF"/>
    <w:rsid w:val="004D55E2"/>
    <w:rsid w:val="004D73FA"/>
    <w:rsid w:val="004E291B"/>
    <w:rsid w:val="004E53C0"/>
    <w:rsid w:val="004F04D9"/>
    <w:rsid w:val="004F1556"/>
    <w:rsid w:val="004F1B64"/>
    <w:rsid w:val="004F1BD4"/>
    <w:rsid w:val="004F262A"/>
    <w:rsid w:val="004F2E2E"/>
    <w:rsid w:val="004F54BC"/>
    <w:rsid w:val="004F5E54"/>
    <w:rsid w:val="004F765C"/>
    <w:rsid w:val="005004FB"/>
    <w:rsid w:val="00500CE9"/>
    <w:rsid w:val="0050108C"/>
    <w:rsid w:val="00502787"/>
    <w:rsid w:val="005033E3"/>
    <w:rsid w:val="00504B7F"/>
    <w:rsid w:val="005071CB"/>
    <w:rsid w:val="005126E1"/>
    <w:rsid w:val="00514698"/>
    <w:rsid w:val="0051471E"/>
    <w:rsid w:val="00515B66"/>
    <w:rsid w:val="00517A8A"/>
    <w:rsid w:val="00521491"/>
    <w:rsid w:val="00524417"/>
    <w:rsid w:val="00524730"/>
    <w:rsid w:val="00524E94"/>
    <w:rsid w:val="00531ECA"/>
    <w:rsid w:val="00537F94"/>
    <w:rsid w:val="00540419"/>
    <w:rsid w:val="00544ED2"/>
    <w:rsid w:val="0054547E"/>
    <w:rsid w:val="005456F9"/>
    <w:rsid w:val="00546656"/>
    <w:rsid w:val="0054679E"/>
    <w:rsid w:val="0055575A"/>
    <w:rsid w:val="00560146"/>
    <w:rsid w:val="00562AFE"/>
    <w:rsid w:val="0056315D"/>
    <w:rsid w:val="00564039"/>
    <w:rsid w:val="0056688E"/>
    <w:rsid w:val="0056702C"/>
    <w:rsid w:val="0057056E"/>
    <w:rsid w:val="00571A9B"/>
    <w:rsid w:val="00572F2B"/>
    <w:rsid w:val="005758A6"/>
    <w:rsid w:val="00575C85"/>
    <w:rsid w:val="00576E15"/>
    <w:rsid w:val="00581EA4"/>
    <w:rsid w:val="00581F83"/>
    <w:rsid w:val="00582763"/>
    <w:rsid w:val="00584102"/>
    <w:rsid w:val="00584304"/>
    <w:rsid w:val="0058588C"/>
    <w:rsid w:val="005862EA"/>
    <w:rsid w:val="00590B30"/>
    <w:rsid w:val="005912DD"/>
    <w:rsid w:val="005916CD"/>
    <w:rsid w:val="00592382"/>
    <w:rsid w:val="00594967"/>
    <w:rsid w:val="00594AEB"/>
    <w:rsid w:val="00595361"/>
    <w:rsid w:val="005954E8"/>
    <w:rsid w:val="00595580"/>
    <w:rsid w:val="005959B2"/>
    <w:rsid w:val="00595ADF"/>
    <w:rsid w:val="00595FDD"/>
    <w:rsid w:val="00596460"/>
    <w:rsid w:val="005A2746"/>
    <w:rsid w:val="005A2999"/>
    <w:rsid w:val="005A3658"/>
    <w:rsid w:val="005A3B17"/>
    <w:rsid w:val="005A4D97"/>
    <w:rsid w:val="005A608A"/>
    <w:rsid w:val="005A6529"/>
    <w:rsid w:val="005A6950"/>
    <w:rsid w:val="005B08BD"/>
    <w:rsid w:val="005B0D2A"/>
    <w:rsid w:val="005B2EC5"/>
    <w:rsid w:val="005B44E6"/>
    <w:rsid w:val="005B556A"/>
    <w:rsid w:val="005B69F7"/>
    <w:rsid w:val="005B7DE7"/>
    <w:rsid w:val="005B7F47"/>
    <w:rsid w:val="005C06D5"/>
    <w:rsid w:val="005C2B9F"/>
    <w:rsid w:val="005C568D"/>
    <w:rsid w:val="005C5AD2"/>
    <w:rsid w:val="005D0596"/>
    <w:rsid w:val="005D0EDA"/>
    <w:rsid w:val="005D1FFF"/>
    <w:rsid w:val="005D22FF"/>
    <w:rsid w:val="005D7788"/>
    <w:rsid w:val="005F34F9"/>
    <w:rsid w:val="00601D2F"/>
    <w:rsid w:val="00602A0B"/>
    <w:rsid w:val="006039E5"/>
    <w:rsid w:val="00605D15"/>
    <w:rsid w:val="00605F4C"/>
    <w:rsid w:val="00611F20"/>
    <w:rsid w:val="00612441"/>
    <w:rsid w:val="006134DB"/>
    <w:rsid w:val="006147CB"/>
    <w:rsid w:val="006171EB"/>
    <w:rsid w:val="00621488"/>
    <w:rsid w:val="006235D4"/>
    <w:rsid w:val="006266D2"/>
    <w:rsid w:val="006276D8"/>
    <w:rsid w:val="00633079"/>
    <w:rsid w:val="006340C8"/>
    <w:rsid w:val="00635C19"/>
    <w:rsid w:val="0064092B"/>
    <w:rsid w:val="0064138B"/>
    <w:rsid w:val="0064168A"/>
    <w:rsid w:val="00641D79"/>
    <w:rsid w:val="00643568"/>
    <w:rsid w:val="0064364E"/>
    <w:rsid w:val="006437C4"/>
    <w:rsid w:val="00643C98"/>
    <w:rsid w:val="006500DB"/>
    <w:rsid w:val="00650F54"/>
    <w:rsid w:val="00651145"/>
    <w:rsid w:val="006530FF"/>
    <w:rsid w:val="00653DC4"/>
    <w:rsid w:val="00654471"/>
    <w:rsid w:val="006549BC"/>
    <w:rsid w:val="00657BB0"/>
    <w:rsid w:val="00660B1B"/>
    <w:rsid w:val="00661A2E"/>
    <w:rsid w:val="00661C46"/>
    <w:rsid w:val="00663D4D"/>
    <w:rsid w:val="0066465B"/>
    <w:rsid w:val="0067078F"/>
    <w:rsid w:val="006720B9"/>
    <w:rsid w:val="00677683"/>
    <w:rsid w:val="006814EA"/>
    <w:rsid w:val="006816CA"/>
    <w:rsid w:val="006823F5"/>
    <w:rsid w:val="00692437"/>
    <w:rsid w:val="0069279F"/>
    <w:rsid w:val="00695139"/>
    <w:rsid w:val="00695D77"/>
    <w:rsid w:val="006A277F"/>
    <w:rsid w:val="006A285D"/>
    <w:rsid w:val="006A3D13"/>
    <w:rsid w:val="006A4A00"/>
    <w:rsid w:val="006A6644"/>
    <w:rsid w:val="006A6FAA"/>
    <w:rsid w:val="006B0725"/>
    <w:rsid w:val="006B0B9A"/>
    <w:rsid w:val="006B1478"/>
    <w:rsid w:val="006B1D7C"/>
    <w:rsid w:val="006B25DC"/>
    <w:rsid w:val="006B2DDD"/>
    <w:rsid w:val="006B3232"/>
    <w:rsid w:val="006B4930"/>
    <w:rsid w:val="006B4A96"/>
    <w:rsid w:val="006B570F"/>
    <w:rsid w:val="006B6C01"/>
    <w:rsid w:val="006C12CF"/>
    <w:rsid w:val="006C2F8A"/>
    <w:rsid w:val="006C31AF"/>
    <w:rsid w:val="006C38D7"/>
    <w:rsid w:val="006C7A0F"/>
    <w:rsid w:val="006C7CF6"/>
    <w:rsid w:val="006D09AC"/>
    <w:rsid w:val="006D21A3"/>
    <w:rsid w:val="006D2F3B"/>
    <w:rsid w:val="006D56B1"/>
    <w:rsid w:val="006D5A8D"/>
    <w:rsid w:val="006D69B5"/>
    <w:rsid w:val="006D69CA"/>
    <w:rsid w:val="006D6A61"/>
    <w:rsid w:val="006D77CA"/>
    <w:rsid w:val="006D7BFB"/>
    <w:rsid w:val="006E1608"/>
    <w:rsid w:val="006E1E03"/>
    <w:rsid w:val="006E2F34"/>
    <w:rsid w:val="006E7640"/>
    <w:rsid w:val="006F2443"/>
    <w:rsid w:val="006F441E"/>
    <w:rsid w:val="006F619B"/>
    <w:rsid w:val="006F7DCD"/>
    <w:rsid w:val="00700413"/>
    <w:rsid w:val="007009B6"/>
    <w:rsid w:val="00700FC6"/>
    <w:rsid w:val="00701967"/>
    <w:rsid w:val="007032EC"/>
    <w:rsid w:val="007054AC"/>
    <w:rsid w:val="00707D74"/>
    <w:rsid w:val="007117EF"/>
    <w:rsid w:val="0072234E"/>
    <w:rsid w:val="00730949"/>
    <w:rsid w:val="00731342"/>
    <w:rsid w:val="007316D4"/>
    <w:rsid w:val="00731CCD"/>
    <w:rsid w:val="0073335D"/>
    <w:rsid w:val="00735898"/>
    <w:rsid w:val="00735D69"/>
    <w:rsid w:val="00740E2D"/>
    <w:rsid w:val="00741066"/>
    <w:rsid w:val="007426CF"/>
    <w:rsid w:val="00742897"/>
    <w:rsid w:val="0074472F"/>
    <w:rsid w:val="0074497A"/>
    <w:rsid w:val="007453B3"/>
    <w:rsid w:val="00747404"/>
    <w:rsid w:val="00747E62"/>
    <w:rsid w:val="00750559"/>
    <w:rsid w:val="00750E4E"/>
    <w:rsid w:val="00760821"/>
    <w:rsid w:val="007608D5"/>
    <w:rsid w:val="00761577"/>
    <w:rsid w:val="007626DF"/>
    <w:rsid w:val="00763257"/>
    <w:rsid w:val="00763343"/>
    <w:rsid w:val="00763C7C"/>
    <w:rsid w:val="00766442"/>
    <w:rsid w:val="007719EF"/>
    <w:rsid w:val="00773B1C"/>
    <w:rsid w:val="007751C0"/>
    <w:rsid w:val="007759AC"/>
    <w:rsid w:val="00777E05"/>
    <w:rsid w:val="007804DE"/>
    <w:rsid w:val="007829B7"/>
    <w:rsid w:val="00787E30"/>
    <w:rsid w:val="00793009"/>
    <w:rsid w:val="0079387A"/>
    <w:rsid w:val="00794280"/>
    <w:rsid w:val="00795286"/>
    <w:rsid w:val="0079586B"/>
    <w:rsid w:val="00795F94"/>
    <w:rsid w:val="00797235"/>
    <w:rsid w:val="00797836"/>
    <w:rsid w:val="007979EB"/>
    <w:rsid w:val="007A23B0"/>
    <w:rsid w:val="007A4EAF"/>
    <w:rsid w:val="007A5E98"/>
    <w:rsid w:val="007A613C"/>
    <w:rsid w:val="007A6290"/>
    <w:rsid w:val="007A7823"/>
    <w:rsid w:val="007B043E"/>
    <w:rsid w:val="007B0C8E"/>
    <w:rsid w:val="007B414C"/>
    <w:rsid w:val="007C18A4"/>
    <w:rsid w:val="007C1E72"/>
    <w:rsid w:val="007C4853"/>
    <w:rsid w:val="007C6C21"/>
    <w:rsid w:val="007D21EF"/>
    <w:rsid w:val="007D48F0"/>
    <w:rsid w:val="007D596E"/>
    <w:rsid w:val="007D6F06"/>
    <w:rsid w:val="007E21F8"/>
    <w:rsid w:val="007E5670"/>
    <w:rsid w:val="007E7EE4"/>
    <w:rsid w:val="007F0305"/>
    <w:rsid w:val="007F13F7"/>
    <w:rsid w:val="007F508A"/>
    <w:rsid w:val="007F5821"/>
    <w:rsid w:val="007F736A"/>
    <w:rsid w:val="00800FFB"/>
    <w:rsid w:val="0080143A"/>
    <w:rsid w:val="0080231E"/>
    <w:rsid w:val="00803CCF"/>
    <w:rsid w:val="00803F02"/>
    <w:rsid w:val="008119B6"/>
    <w:rsid w:val="00811D62"/>
    <w:rsid w:val="00814BA4"/>
    <w:rsid w:val="0081722E"/>
    <w:rsid w:val="008257D1"/>
    <w:rsid w:val="00825F85"/>
    <w:rsid w:val="0082797B"/>
    <w:rsid w:val="00831B94"/>
    <w:rsid w:val="008335DB"/>
    <w:rsid w:val="008348ED"/>
    <w:rsid w:val="00834B22"/>
    <w:rsid w:val="00836E60"/>
    <w:rsid w:val="008403F9"/>
    <w:rsid w:val="00840610"/>
    <w:rsid w:val="008416B8"/>
    <w:rsid w:val="00841F09"/>
    <w:rsid w:val="00842F0C"/>
    <w:rsid w:val="008440B3"/>
    <w:rsid w:val="008456DB"/>
    <w:rsid w:val="00852478"/>
    <w:rsid w:val="0085348A"/>
    <w:rsid w:val="00854FF1"/>
    <w:rsid w:val="00857AC0"/>
    <w:rsid w:val="0086086C"/>
    <w:rsid w:val="00861148"/>
    <w:rsid w:val="008636AE"/>
    <w:rsid w:val="00864ABE"/>
    <w:rsid w:val="00870F88"/>
    <w:rsid w:val="008719BB"/>
    <w:rsid w:val="00871C58"/>
    <w:rsid w:val="0087277B"/>
    <w:rsid w:val="00873CEF"/>
    <w:rsid w:val="008803A6"/>
    <w:rsid w:val="0088273E"/>
    <w:rsid w:val="00882BEE"/>
    <w:rsid w:val="0089190A"/>
    <w:rsid w:val="008921C6"/>
    <w:rsid w:val="00892294"/>
    <w:rsid w:val="0089242E"/>
    <w:rsid w:val="00896FB3"/>
    <w:rsid w:val="008A0073"/>
    <w:rsid w:val="008A0119"/>
    <w:rsid w:val="008A098F"/>
    <w:rsid w:val="008A10EC"/>
    <w:rsid w:val="008A2513"/>
    <w:rsid w:val="008A7D0F"/>
    <w:rsid w:val="008B0206"/>
    <w:rsid w:val="008B0715"/>
    <w:rsid w:val="008B1300"/>
    <w:rsid w:val="008B24AE"/>
    <w:rsid w:val="008B3AF3"/>
    <w:rsid w:val="008B3CCE"/>
    <w:rsid w:val="008B3E17"/>
    <w:rsid w:val="008B5F25"/>
    <w:rsid w:val="008C3BA6"/>
    <w:rsid w:val="008C48AD"/>
    <w:rsid w:val="008C511A"/>
    <w:rsid w:val="008D0579"/>
    <w:rsid w:val="008D19A0"/>
    <w:rsid w:val="008D200B"/>
    <w:rsid w:val="008D2D04"/>
    <w:rsid w:val="008D371B"/>
    <w:rsid w:val="008D73F7"/>
    <w:rsid w:val="008E19EC"/>
    <w:rsid w:val="008E2206"/>
    <w:rsid w:val="008E24D9"/>
    <w:rsid w:val="008E3BD8"/>
    <w:rsid w:val="008E407F"/>
    <w:rsid w:val="008F011D"/>
    <w:rsid w:val="008F0F75"/>
    <w:rsid w:val="008F2AE2"/>
    <w:rsid w:val="008F49B1"/>
    <w:rsid w:val="0090143A"/>
    <w:rsid w:val="00902254"/>
    <w:rsid w:val="00903E47"/>
    <w:rsid w:val="009073E1"/>
    <w:rsid w:val="009117F4"/>
    <w:rsid w:val="009126FB"/>
    <w:rsid w:val="00915058"/>
    <w:rsid w:val="00920905"/>
    <w:rsid w:val="00923FBC"/>
    <w:rsid w:val="00925C33"/>
    <w:rsid w:val="00926526"/>
    <w:rsid w:val="00930258"/>
    <w:rsid w:val="00930294"/>
    <w:rsid w:val="00930916"/>
    <w:rsid w:val="009319F2"/>
    <w:rsid w:val="0093416F"/>
    <w:rsid w:val="00936425"/>
    <w:rsid w:val="009369E6"/>
    <w:rsid w:val="009370F5"/>
    <w:rsid w:val="009373B6"/>
    <w:rsid w:val="00937C53"/>
    <w:rsid w:val="00940174"/>
    <w:rsid w:val="0094079B"/>
    <w:rsid w:val="009457D9"/>
    <w:rsid w:val="00946775"/>
    <w:rsid w:val="00946D85"/>
    <w:rsid w:val="00946EE6"/>
    <w:rsid w:val="0095087A"/>
    <w:rsid w:val="0095298D"/>
    <w:rsid w:val="00953212"/>
    <w:rsid w:val="00953926"/>
    <w:rsid w:val="00953D00"/>
    <w:rsid w:val="00953E4F"/>
    <w:rsid w:val="00965DD9"/>
    <w:rsid w:val="00967FD2"/>
    <w:rsid w:val="00970D1B"/>
    <w:rsid w:val="00973C05"/>
    <w:rsid w:val="00974296"/>
    <w:rsid w:val="00974546"/>
    <w:rsid w:val="00977B3E"/>
    <w:rsid w:val="0098212D"/>
    <w:rsid w:val="00983208"/>
    <w:rsid w:val="00983828"/>
    <w:rsid w:val="00983898"/>
    <w:rsid w:val="0098410C"/>
    <w:rsid w:val="009845BA"/>
    <w:rsid w:val="00985BB4"/>
    <w:rsid w:val="009872A2"/>
    <w:rsid w:val="00987589"/>
    <w:rsid w:val="009906F9"/>
    <w:rsid w:val="00994A43"/>
    <w:rsid w:val="00995F09"/>
    <w:rsid w:val="00997299"/>
    <w:rsid w:val="00997E13"/>
    <w:rsid w:val="009A055B"/>
    <w:rsid w:val="009A0F3B"/>
    <w:rsid w:val="009A32CC"/>
    <w:rsid w:val="009A49E5"/>
    <w:rsid w:val="009A5811"/>
    <w:rsid w:val="009A674D"/>
    <w:rsid w:val="009B10E5"/>
    <w:rsid w:val="009B28B7"/>
    <w:rsid w:val="009B5EB8"/>
    <w:rsid w:val="009C0439"/>
    <w:rsid w:val="009C0F9D"/>
    <w:rsid w:val="009C1912"/>
    <w:rsid w:val="009C204E"/>
    <w:rsid w:val="009C28A8"/>
    <w:rsid w:val="009C4C45"/>
    <w:rsid w:val="009C5897"/>
    <w:rsid w:val="009C7D75"/>
    <w:rsid w:val="009C7DFC"/>
    <w:rsid w:val="009D143D"/>
    <w:rsid w:val="009D1793"/>
    <w:rsid w:val="009D2E64"/>
    <w:rsid w:val="009D4048"/>
    <w:rsid w:val="009D7C3F"/>
    <w:rsid w:val="009E24BD"/>
    <w:rsid w:val="009E6F5B"/>
    <w:rsid w:val="009E7D8E"/>
    <w:rsid w:val="009F0994"/>
    <w:rsid w:val="009F1072"/>
    <w:rsid w:val="009F6B40"/>
    <w:rsid w:val="00A00DCE"/>
    <w:rsid w:val="00A0105F"/>
    <w:rsid w:val="00A0127E"/>
    <w:rsid w:val="00A01ADE"/>
    <w:rsid w:val="00A024A4"/>
    <w:rsid w:val="00A04440"/>
    <w:rsid w:val="00A0544D"/>
    <w:rsid w:val="00A0661F"/>
    <w:rsid w:val="00A06CD5"/>
    <w:rsid w:val="00A10582"/>
    <w:rsid w:val="00A1320E"/>
    <w:rsid w:val="00A13525"/>
    <w:rsid w:val="00A22DF2"/>
    <w:rsid w:val="00A258EC"/>
    <w:rsid w:val="00A25E4F"/>
    <w:rsid w:val="00A2745F"/>
    <w:rsid w:val="00A31F08"/>
    <w:rsid w:val="00A355B6"/>
    <w:rsid w:val="00A35C66"/>
    <w:rsid w:val="00A37FE5"/>
    <w:rsid w:val="00A41421"/>
    <w:rsid w:val="00A4164F"/>
    <w:rsid w:val="00A4173D"/>
    <w:rsid w:val="00A41E47"/>
    <w:rsid w:val="00A4260E"/>
    <w:rsid w:val="00A43284"/>
    <w:rsid w:val="00A43C90"/>
    <w:rsid w:val="00A46826"/>
    <w:rsid w:val="00A46D13"/>
    <w:rsid w:val="00A509F4"/>
    <w:rsid w:val="00A50E5D"/>
    <w:rsid w:val="00A510DC"/>
    <w:rsid w:val="00A6136B"/>
    <w:rsid w:val="00A64A61"/>
    <w:rsid w:val="00A65401"/>
    <w:rsid w:val="00A662C2"/>
    <w:rsid w:val="00A6746D"/>
    <w:rsid w:val="00A7322F"/>
    <w:rsid w:val="00A75474"/>
    <w:rsid w:val="00A75ECA"/>
    <w:rsid w:val="00A77F0B"/>
    <w:rsid w:val="00A81D19"/>
    <w:rsid w:val="00A83E8B"/>
    <w:rsid w:val="00A84120"/>
    <w:rsid w:val="00A841C3"/>
    <w:rsid w:val="00A92AC3"/>
    <w:rsid w:val="00A93308"/>
    <w:rsid w:val="00A93D7B"/>
    <w:rsid w:val="00A94D66"/>
    <w:rsid w:val="00A96FD1"/>
    <w:rsid w:val="00AA013B"/>
    <w:rsid w:val="00AA2D0C"/>
    <w:rsid w:val="00AB0DAB"/>
    <w:rsid w:val="00AB406A"/>
    <w:rsid w:val="00AB42C1"/>
    <w:rsid w:val="00AB49BA"/>
    <w:rsid w:val="00AC0183"/>
    <w:rsid w:val="00AC0BB0"/>
    <w:rsid w:val="00AC5954"/>
    <w:rsid w:val="00AD0109"/>
    <w:rsid w:val="00AD0890"/>
    <w:rsid w:val="00AD12C9"/>
    <w:rsid w:val="00AD13E8"/>
    <w:rsid w:val="00AD2A37"/>
    <w:rsid w:val="00AD541C"/>
    <w:rsid w:val="00AD5846"/>
    <w:rsid w:val="00AD7567"/>
    <w:rsid w:val="00AD7B0C"/>
    <w:rsid w:val="00AE1969"/>
    <w:rsid w:val="00AE1E47"/>
    <w:rsid w:val="00AE6911"/>
    <w:rsid w:val="00AF3266"/>
    <w:rsid w:val="00AF4AEF"/>
    <w:rsid w:val="00AF4CE8"/>
    <w:rsid w:val="00AF7022"/>
    <w:rsid w:val="00B00646"/>
    <w:rsid w:val="00B01040"/>
    <w:rsid w:val="00B024AF"/>
    <w:rsid w:val="00B027CD"/>
    <w:rsid w:val="00B028BB"/>
    <w:rsid w:val="00B03284"/>
    <w:rsid w:val="00B04394"/>
    <w:rsid w:val="00B04919"/>
    <w:rsid w:val="00B05E45"/>
    <w:rsid w:val="00B05FCA"/>
    <w:rsid w:val="00B060AE"/>
    <w:rsid w:val="00B12945"/>
    <w:rsid w:val="00B14B4A"/>
    <w:rsid w:val="00B150C4"/>
    <w:rsid w:val="00B152F6"/>
    <w:rsid w:val="00B17B38"/>
    <w:rsid w:val="00B20A7F"/>
    <w:rsid w:val="00B210FB"/>
    <w:rsid w:val="00B22889"/>
    <w:rsid w:val="00B23624"/>
    <w:rsid w:val="00B239ED"/>
    <w:rsid w:val="00B23B65"/>
    <w:rsid w:val="00B24179"/>
    <w:rsid w:val="00B31B9F"/>
    <w:rsid w:val="00B33325"/>
    <w:rsid w:val="00B33DC5"/>
    <w:rsid w:val="00B34D14"/>
    <w:rsid w:val="00B35E01"/>
    <w:rsid w:val="00B40982"/>
    <w:rsid w:val="00B4190F"/>
    <w:rsid w:val="00B44CD5"/>
    <w:rsid w:val="00B50015"/>
    <w:rsid w:val="00B502C9"/>
    <w:rsid w:val="00B504DE"/>
    <w:rsid w:val="00B5085A"/>
    <w:rsid w:val="00B51C2C"/>
    <w:rsid w:val="00B528A9"/>
    <w:rsid w:val="00B54651"/>
    <w:rsid w:val="00B55169"/>
    <w:rsid w:val="00B55A31"/>
    <w:rsid w:val="00B56326"/>
    <w:rsid w:val="00B61131"/>
    <w:rsid w:val="00B61814"/>
    <w:rsid w:val="00B61D0F"/>
    <w:rsid w:val="00B718A5"/>
    <w:rsid w:val="00B73111"/>
    <w:rsid w:val="00B73151"/>
    <w:rsid w:val="00B74CA6"/>
    <w:rsid w:val="00B74E13"/>
    <w:rsid w:val="00B76562"/>
    <w:rsid w:val="00B76A7E"/>
    <w:rsid w:val="00B808E3"/>
    <w:rsid w:val="00B80F1E"/>
    <w:rsid w:val="00B80FC3"/>
    <w:rsid w:val="00B815E9"/>
    <w:rsid w:val="00B857D2"/>
    <w:rsid w:val="00B86423"/>
    <w:rsid w:val="00B9110F"/>
    <w:rsid w:val="00B92ABC"/>
    <w:rsid w:val="00B94DAD"/>
    <w:rsid w:val="00B97EB0"/>
    <w:rsid w:val="00BA0110"/>
    <w:rsid w:val="00BA319A"/>
    <w:rsid w:val="00BA344C"/>
    <w:rsid w:val="00BA39EC"/>
    <w:rsid w:val="00BA622F"/>
    <w:rsid w:val="00BA62B7"/>
    <w:rsid w:val="00BB0D72"/>
    <w:rsid w:val="00BB58A8"/>
    <w:rsid w:val="00BB5E03"/>
    <w:rsid w:val="00BC10CC"/>
    <w:rsid w:val="00BC3F20"/>
    <w:rsid w:val="00BC474D"/>
    <w:rsid w:val="00BC5EEE"/>
    <w:rsid w:val="00BC7F7A"/>
    <w:rsid w:val="00BD2AEC"/>
    <w:rsid w:val="00BD4A64"/>
    <w:rsid w:val="00BD5915"/>
    <w:rsid w:val="00BD6FA1"/>
    <w:rsid w:val="00BE386A"/>
    <w:rsid w:val="00BE4464"/>
    <w:rsid w:val="00BE45F4"/>
    <w:rsid w:val="00BE4766"/>
    <w:rsid w:val="00BE51E7"/>
    <w:rsid w:val="00BE5BF4"/>
    <w:rsid w:val="00BE5FDF"/>
    <w:rsid w:val="00BE622C"/>
    <w:rsid w:val="00BE693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07118"/>
    <w:rsid w:val="00C10006"/>
    <w:rsid w:val="00C11DFA"/>
    <w:rsid w:val="00C1218E"/>
    <w:rsid w:val="00C1463F"/>
    <w:rsid w:val="00C25CAA"/>
    <w:rsid w:val="00C25F59"/>
    <w:rsid w:val="00C264B8"/>
    <w:rsid w:val="00C30E99"/>
    <w:rsid w:val="00C36910"/>
    <w:rsid w:val="00C37565"/>
    <w:rsid w:val="00C37762"/>
    <w:rsid w:val="00C40627"/>
    <w:rsid w:val="00C41C51"/>
    <w:rsid w:val="00C420D5"/>
    <w:rsid w:val="00C421D8"/>
    <w:rsid w:val="00C43570"/>
    <w:rsid w:val="00C43BE2"/>
    <w:rsid w:val="00C46A7A"/>
    <w:rsid w:val="00C473A4"/>
    <w:rsid w:val="00C50BB9"/>
    <w:rsid w:val="00C52213"/>
    <w:rsid w:val="00C52E64"/>
    <w:rsid w:val="00C54DBC"/>
    <w:rsid w:val="00C55826"/>
    <w:rsid w:val="00C56FE8"/>
    <w:rsid w:val="00C61827"/>
    <w:rsid w:val="00C61DF8"/>
    <w:rsid w:val="00C63EDB"/>
    <w:rsid w:val="00C6426F"/>
    <w:rsid w:val="00C70DA0"/>
    <w:rsid w:val="00C71283"/>
    <w:rsid w:val="00C73263"/>
    <w:rsid w:val="00C73DF1"/>
    <w:rsid w:val="00C76288"/>
    <w:rsid w:val="00C80BE8"/>
    <w:rsid w:val="00C82901"/>
    <w:rsid w:val="00C848EC"/>
    <w:rsid w:val="00C879EB"/>
    <w:rsid w:val="00C9129C"/>
    <w:rsid w:val="00C913B2"/>
    <w:rsid w:val="00C91DFF"/>
    <w:rsid w:val="00C91ED6"/>
    <w:rsid w:val="00C9282E"/>
    <w:rsid w:val="00C92B6F"/>
    <w:rsid w:val="00C9307C"/>
    <w:rsid w:val="00C943B6"/>
    <w:rsid w:val="00C94766"/>
    <w:rsid w:val="00C949A9"/>
    <w:rsid w:val="00CA0A8D"/>
    <w:rsid w:val="00CA0AA5"/>
    <w:rsid w:val="00CA14A9"/>
    <w:rsid w:val="00CA25A8"/>
    <w:rsid w:val="00CA3258"/>
    <w:rsid w:val="00CA375D"/>
    <w:rsid w:val="00CA3E22"/>
    <w:rsid w:val="00CA41C7"/>
    <w:rsid w:val="00CA53D2"/>
    <w:rsid w:val="00CA5F6B"/>
    <w:rsid w:val="00CA64E7"/>
    <w:rsid w:val="00CA7A14"/>
    <w:rsid w:val="00CA7E93"/>
    <w:rsid w:val="00CB0BF9"/>
    <w:rsid w:val="00CC3634"/>
    <w:rsid w:val="00CC3B7F"/>
    <w:rsid w:val="00CC544B"/>
    <w:rsid w:val="00CC5BC9"/>
    <w:rsid w:val="00CC6759"/>
    <w:rsid w:val="00CC6CE5"/>
    <w:rsid w:val="00CD0BE4"/>
    <w:rsid w:val="00CD151E"/>
    <w:rsid w:val="00CD1F33"/>
    <w:rsid w:val="00CD3040"/>
    <w:rsid w:val="00CE4031"/>
    <w:rsid w:val="00CE6BAF"/>
    <w:rsid w:val="00CE6BDB"/>
    <w:rsid w:val="00CE7769"/>
    <w:rsid w:val="00CF0763"/>
    <w:rsid w:val="00CF1368"/>
    <w:rsid w:val="00CF2FB9"/>
    <w:rsid w:val="00CF3837"/>
    <w:rsid w:val="00CF4A2A"/>
    <w:rsid w:val="00CF4C71"/>
    <w:rsid w:val="00CF57A7"/>
    <w:rsid w:val="00CF6FB0"/>
    <w:rsid w:val="00CF70B8"/>
    <w:rsid w:val="00CF7817"/>
    <w:rsid w:val="00D00287"/>
    <w:rsid w:val="00D030D1"/>
    <w:rsid w:val="00D03B87"/>
    <w:rsid w:val="00D03C19"/>
    <w:rsid w:val="00D03F06"/>
    <w:rsid w:val="00D07C0C"/>
    <w:rsid w:val="00D131FA"/>
    <w:rsid w:val="00D1422A"/>
    <w:rsid w:val="00D1423E"/>
    <w:rsid w:val="00D14B6C"/>
    <w:rsid w:val="00D228BB"/>
    <w:rsid w:val="00D257E9"/>
    <w:rsid w:val="00D259F5"/>
    <w:rsid w:val="00D2658C"/>
    <w:rsid w:val="00D26DA6"/>
    <w:rsid w:val="00D279A3"/>
    <w:rsid w:val="00D27A01"/>
    <w:rsid w:val="00D30CA1"/>
    <w:rsid w:val="00D33BF2"/>
    <w:rsid w:val="00D34523"/>
    <w:rsid w:val="00D35760"/>
    <w:rsid w:val="00D43034"/>
    <w:rsid w:val="00D433C9"/>
    <w:rsid w:val="00D450FA"/>
    <w:rsid w:val="00D47391"/>
    <w:rsid w:val="00D47916"/>
    <w:rsid w:val="00D52CCD"/>
    <w:rsid w:val="00D530CC"/>
    <w:rsid w:val="00D5481D"/>
    <w:rsid w:val="00D60680"/>
    <w:rsid w:val="00D6080A"/>
    <w:rsid w:val="00D6167F"/>
    <w:rsid w:val="00D61A03"/>
    <w:rsid w:val="00D61AE4"/>
    <w:rsid w:val="00D631FA"/>
    <w:rsid w:val="00D65CE7"/>
    <w:rsid w:val="00D66C28"/>
    <w:rsid w:val="00D678CA"/>
    <w:rsid w:val="00D704B0"/>
    <w:rsid w:val="00D7472F"/>
    <w:rsid w:val="00D74CFA"/>
    <w:rsid w:val="00D74EBB"/>
    <w:rsid w:val="00D75621"/>
    <w:rsid w:val="00D827FC"/>
    <w:rsid w:val="00D83CB9"/>
    <w:rsid w:val="00D841F2"/>
    <w:rsid w:val="00D845EE"/>
    <w:rsid w:val="00D85696"/>
    <w:rsid w:val="00D865ED"/>
    <w:rsid w:val="00D86891"/>
    <w:rsid w:val="00D94127"/>
    <w:rsid w:val="00D9698C"/>
    <w:rsid w:val="00DA23AB"/>
    <w:rsid w:val="00DA2515"/>
    <w:rsid w:val="00DA3456"/>
    <w:rsid w:val="00DA34C0"/>
    <w:rsid w:val="00DA64AC"/>
    <w:rsid w:val="00DB06B0"/>
    <w:rsid w:val="00DB117B"/>
    <w:rsid w:val="00DB1278"/>
    <w:rsid w:val="00DB24BC"/>
    <w:rsid w:val="00DC137A"/>
    <w:rsid w:val="00DC2310"/>
    <w:rsid w:val="00DC3847"/>
    <w:rsid w:val="00DC4365"/>
    <w:rsid w:val="00DC71C7"/>
    <w:rsid w:val="00DC746D"/>
    <w:rsid w:val="00DC7DA6"/>
    <w:rsid w:val="00DD1101"/>
    <w:rsid w:val="00DD3DE2"/>
    <w:rsid w:val="00DE388D"/>
    <w:rsid w:val="00DE432A"/>
    <w:rsid w:val="00DF6A09"/>
    <w:rsid w:val="00E07317"/>
    <w:rsid w:val="00E10E55"/>
    <w:rsid w:val="00E15B5B"/>
    <w:rsid w:val="00E17B16"/>
    <w:rsid w:val="00E240DF"/>
    <w:rsid w:val="00E243BE"/>
    <w:rsid w:val="00E26400"/>
    <w:rsid w:val="00E344E2"/>
    <w:rsid w:val="00E416C5"/>
    <w:rsid w:val="00E44131"/>
    <w:rsid w:val="00E452EB"/>
    <w:rsid w:val="00E46AA2"/>
    <w:rsid w:val="00E46C1A"/>
    <w:rsid w:val="00E46ED6"/>
    <w:rsid w:val="00E51124"/>
    <w:rsid w:val="00E5179C"/>
    <w:rsid w:val="00E551A9"/>
    <w:rsid w:val="00E55950"/>
    <w:rsid w:val="00E564C3"/>
    <w:rsid w:val="00E57923"/>
    <w:rsid w:val="00E6057C"/>
    <w:rsid w:val="00E60F73"/>
    <w:rsid w:val="00E635FC"/>
    <w:rsid w:val="00E666BF"/>
    <w:rsid w:val="00E71E5B"/>
    <w:rsid w:val="00E74367"/>
    <w:rsid w:val="00E7682A"/>
    <w:rsid w:val="00E76ACE"/>
    <w:rsid w:val="00E811A0"/>
    <w:rsid w:val="00E81A21"/>
    <w:rsid w:val="00E82945"/>
    <w:rsid w:val="00E835E5"/>
    <w:rsid w:val="00E83930"/>
    <w:rsid w:val="00E844D0"/>
    <w:rsid w:val="00E87075"/>
    <w:rsid w:val="00E92413"/>
    <w:rsid w:val="00E93DCD"/>
    <w:rsid w:val="00E9728B"/>
    <w:rsid w:val="00EA0C83"/>
    <w:rsid w:val="00EA26B2"/>
    <w:rsid w:val="00EA2A14"/>
    <w:rsid w:val="00EA3B1F"/>
    <w:rsid w:val="00EA5282"/>
    <w:rsid w:val="00EB0E74"/>
    <w:rsid w:val="00EB612A"/>
    <w:rsid w:val="00EB63EB"/>
    <w:rsid w:val="00EB7500"/>
    <w:rsid w:val="00EC173F"/>
    <w:rsid w:val="00EC1C4C"/>
    <w:rsid w:val="00EC1E00"/>
    <w:rsid w:val="00EC1E2F"/>
    <w:rsid w:val="00EC200D"/>
    <w:rsid w:val="00EC23F0"/>
    <w:rsid w:val="00EC304D"/>
    <w:rsid w:val="00ED1351"/>
    <w:rsid w:val="00ED1377"/>
    <w:rsid w:val="00ED1B17"/>
    <w:rsid w:val="00ED1C4B"/>
    <w:rsid w:val="00ED2317"/>
    <w:rsid w:val="00ED37A3"/>
    <w:rsid w:val="00ED424C"/>
    <w:rsid w:val="00ED58D1"/>
    <w:rsid w:val="00ED5F4E"/>
    <w:rsid w:val="00ED6B7A"/>
    <w:rsid w:val="00EE05E9"/>
    <w:rsid w:val="00EE4795"/>
    <w:rsid w:val="00EE59DE"/>
    <w:rsid w:val="00EF032E"/>
    <w:rsid w:val="00EF1BAB"/>
    <w:rsid w:val="00EF45C3"/>
    <w:rsid w:val="00EF4B50"/>
    <w:rsid w:val="00EF5850"/>
    <w:rsid w:val="00EF6D17"/>
    <w:rsid w:val="00EF7B86"/>
    <w:rsid w:val="00F00C07"/>
    <w:rsid w:val="00F025FF"/>
    <w:rsid w:val="00F03B39"/>
    <w:rsid w:val="00F06AFC"/>
    <w:rsid w:val="00F072C1"/>
    <w:rsid w:val="00F107B5"/>
    <w:rsid w:val="00F174DE"/>
    <w:rsid w:val="00F24280"/>
    <w:rsid w:val="00F25E54"/>
    <w:rsid w:val="00F27325"/>
    <w:rsid w:val="00F3043C"/>
    <w:rsid w:val="00F32F4C"/>
    <w:rsid w:val="00F3433C"/>
    <w:rsid w:val="00F35992"/>
    <w:rsid w:val="00F363CE"/>
    <w:rsid w:val="00F369A0"/>
    <w:rsid w:val="00F37403"/>
    <w:rsid w:val="00F42812"/>
    <w:rsid w:val="00F477AE"/>
    <w:rsid w:val="00F605C9"/>
    <w:rsid w:val="00F645C4"/>
    <w:rsid w:val="00F65AFA"/>
    <w:rsid w:val="00F664F6"/>
    <w:rsid w:val="00F66EE1"/>
    <w:rsid w:val="00F717C8"/>
    <w:rsid w:val="00F7197E"/>
    <w:rsid w:val="00F72CF1"/>
    <w:rsid w:val="00F771A3"/>
    <w:rsid w:val="00F77780"/>
    <w:rsid w:val="00F81187"/>
    <w:rsid w:val="00F8334C"/>
    <w:rsid w:val="00F86588"/>
    <w:rsid w:val="00F871F6"/>
    <w:rsid w:val="00F90A73"/>
    <w:rsid w:val="00F9221B"/>
    <w:rsid w:val="00F92541"/>
    <w:rsid w:val="00FA15B2"/>
    <w:rsid w:val="00FA2004"/>
    <w:rsid w:val="00FA2D24"/>
    <w:rsid w:val="00FA3668"/>
    <w:rsid w:val="00FA4E45"/>
    <w:rsid w:val="00FA5376"/>
    <w:rsid w:val="00FA5BAB"/>
    <w:rsid w:val="00FA72E4"/>
    <w:rsid w:val="00FA76F6"/>
    <w:rsid w:val="00FB0D5E"/>
    <w:rsid w:val="00FB0ED6"/>
    <w:rsid w:val="00FB3EE9"/>
    <w:rsid w:val="00FB4C4A"/>
    <w:rsid w:val="00FB4FDA"/>
    <w:rsid w:val="00FB560E"/>
    <w:rsid w:val="00FB5662"/>
    <w:rsid w:val="00FB7D92"/>
    <w:rsid w:val="00FC03DC"/>
    <w:rsid w:val="00FC1599"/>
    <w:rsid w:val="00FC1F51"/>
    <w:rsid w:val="00FC23AE"/>
    <w:rsid w:val="00FC43AE"/>
    <w:rsid w:val="00FC5A9C"/>
    <w:rsid w:val="00FD0EEE"/>
    <w:rsid w:val="00FD19C0"/>
    <w:rsid w:val="00FD1CE2"/>
    <w:rsid w:val="00FD2FB3"/>
    <w:rsid w:val="00FD4B62"/>
    <w:rsid w:val="00FE1927"/>
    <w:rsid w:val="00FE22D9"/>
    <w:rsid w:val="00FE66E6"/>
    <w:rsid w:val="00FF016B"/>
    <w:rsid w:val="00FF0BDC"/>
    <w:rsid w:val="00FF1A24"/>
    <w:rsid w:val="00FF3FBB"/>
    <w:rsid w:val="00FF4A2D"/>
    <w:rsid w:val="00FF4C81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4F72E742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6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Знак"/>
    <w:basedOn w:val="a"/>
    <w:semiHidden/>
    <w:rsid w:val="00C63ED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af1">
    <w:name w:val="Знак"/>
    <w:basedOn w:val="a"/>
    <w:semiHidden/>
    <w:rsid w:val="00BE693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2">
    <w:name w:val="Normal (Web)"/>
    <w:basedOn w:val="a"/>
    <w:uiPriority w:val="99"/>
    <w:rsid w:val="00B97EB0"/>
    <w:pPr>
      <w:suppressAutoHyphens/>
      <w:overflowPunct/>
      <w:autoSpaceDE/>
      <w:adjustRightInd/>
      <w:spacing w:before="100" w:after="100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3A80-E25D-4347-A98B-3B595C88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2548</Words>
  <Characters>14717</Characters>
  <Application>Microsoft Office Word</Application>
  <DocSecurity>0</DocSecurity>
  <Lines>122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17231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Дорина Чалъкова</cp:lastModifiedBy>
  <cp:revision>84</cp:revision>
  <cp:lastPrinted>2024-04-05T06:25:00Z</cp:lastPrinted>
  <dcterms:created xsi:type="dcterms:W3CDTF">2024-06-17T07:31:00Z</dcterms:created>
  <dcterms:modified xsi:type="dcterms:W3CDTF">2024-06-24T14:04:00Z</dcterms:modified>
</cp:coreProperties>
</file>