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Р Е Ш Е Н И Е   № ХА – 24 - ОС/2023 г.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за преценяване за вероятната степен на отрицателно въздействие на планове, програми, проекти и инвестиционни предложения върху защитените зони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color w:val="222222"/>
        </w:rPr>
        <w:t>На основание чл. 31, ал. 7 от Закона за биологичното разнообразие и чл. 18, ал. 1 от </w:t>
      </w:r>
      <w:r>
        <w:rPr>
          <w:i/>
          <w:iCs/>
          <w:color w:val="222222"/>
        </w:rPr>
        <w:t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color w:val="222222"/>
        </w:rPr>
        <w:t> (</w:t>
      </w:r>
      <w:r>
        <w:rPr>
          <w:i/>
          <w:iCs/>
          <w:color w:val="000000"/>
        </w:rPr>
        <w:t xml:space="preserve">Наредбата за ОС, </w:t>
      </w:r>
      <w:proofErr w:type="spellStart"/>
      <w:r>
        <w:rPr>
          <w:i/>
          <w:iCs/>
          <w:color w:val="000000"/>
        </w:rPr>
        <w:t>обн</w:t>
      </w:r>
      <w:proofErr w:type="spellEnd"/>
      <w:r>
        <w:rPr>
          <w:i/>
          <w:iCs/>
          <w:color w:val="000000"/>
        </w:rPr>
        <w:t>., ДВ, бр. 73 от 11.09.2007 г., изм. и доп., бр. 106 от 15.12.2021 г.</w:t>
      </w:r>
      <w:r>
        <w:rPr>
          <w:color w:val="222222"/>
        </w:rPr>
        <w:t>) във връзка с чл.6а, т.2 от същата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color w:val="222222"/>
        </w:rPr>
        <w:t>и внесено уведомление с Вх.№ ПД-490/17.03.2023 г. и допълнителна информация с Вх.№ ПД-490(2)/24.04.2023 г.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Р Е Ш И Х:</w:t>
      </w:r>
    </w:p>
    <w:p w:rsidR="00F40BC5" w:rsidRDefault="00F40BC5" w:rsidP="00F40BC5">
      <w:pPr>
        <w:pStyle w:val="a3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Съгласувам</w:t>
      </w:r>
      <w:r>
        <w:rPr>
          <w:color w:val="222222"/>
        </w:rPr>
        <w:t> Проект за: „Промяна начина на трайно ползване от „гори и храсти в земеделска земя“ на „гора“ за ПИ 43877.80.7, местност „Кичи Дере“ и  ПИ 43877.79.1, 43877.76.2, 43877.31.7, 43877.31.8, 43877.79.8, 43877.76.12, 43877.48.13, 43877.79.14, 43877.48.15, 43877.48.16 и 43877.48.17, местност „Карши Баир“  по КК в землището на с. Лисово, община Свиленград“, който </w:t>
      </w:r>
      <w:r>
        <w:rPr>
          <w:b/>
          <w:bCs/>
          <w:color w:val="222222"/>
        </w:rPr>
        <w:t>няма вероятност да окаже значително отрицателно</w:t>
      </w:r>
      <w:r>
        <w:rPr>
          <w:color w:val="222222"/>
        </w:rPr>
        <w:t> въздействие върху видове и техните местообитания, предмет на опазване в защитени зони </w:t>
      </w:r>
      <w:r>
        <w:rPr>
          <w:b/>
          <w:bCs/>
          <w:color w:val="222222"/>
        </w:rPr>
        <w:t>BG0002021 „Сакар“</w:t>
      </w:r>
      <w:r>
        <w:rPr>
          <w:color w:val="222222"/>
        </w:rPr>
        <w:t> за опазване на дивите птици и </w:t>
      </w:r>
      <w:r>
        <w:rPr>
          <w:b/>
          <w:bCs/>
          <w:color w:val="222222"/>
        </w:rPr>
        <w:t>BG0000212 „Сакар” </w:t>
      </w:r>
      <w:r>
        <w:rPr>
          <w:color w:val="222222"/>
        </w:rPr>
        <w:t>за опазване на природните местообитания.</w:t>
      </w:r>
    </w:p>
    <w:p w:rsidR="00F40BC5" w:rsidRDefault="00F40BC5" w:rsidP="00F40BC5">
      <w:pPr>
        <w:pStyle w:val="a3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Местоположение</w:t>
      </w:r>
      <w:r>
        <w:rPr>
          <w:color w:val="222222"/>
        </w:rPr>
        <w:t>: ПИ 43877.80.7, местност „Кичи Дере“ и ПИ 43877.79.1, 43877.76.2, 43877.31.7, 43877.31.8, 43877.79.8, 43877.76.12, 43877.48.13, 43877.79.14, 43877.48.15, 43877.48.16 и 43877.48.17, местност „Карши Баир“  по КК в землището на с. Лисово, община Свиленград</w:t>
      </w:r>
    </w:p>
    <w:p w:rsidR="00F40BC5" w:rsidRDefault="00F40BC5" w:rsidP="00F40BC5">
      <w:pPr>
        <w:pStyle w:val="a3"/>
        <w:shd w:val="clear" w:color="auto" w:fill="FFFFFF"/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Възложител: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color w:val="222222"/>
        </w:rPr>
        <w:t>„БУЛ КОМЕРС 2014“ ЕООД, гр. Ямбол, ул. „Цар Самуил“ №23, ет.1, ап. 1</w:t>
      </w:r>
    </w:p>
    <w:p w:rsidR="00F40BC5" w:rsidRDefault="00F40BC5" w:rsidP="00F40BC5">
      <w:pPr>
        <w:pStyle w:val="a3"/>
        <w:shd w:val="clear" w:color="auto" w:fill="FFFFFF"/>
        <w:ind w:firstLine="720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ind w:firstLine="720"/>
        <w:rPr>
          <w:rFonts w:ascii="Arial" w:hAnsi="Arial" w:cs="Arial"/>
          <w:color w:val="222222"/>
        </w:rPr>
      </w:pPr>
      <w:r>
        <w:rPr>
          <w:b/>
          <w:bCs/>
          <w:color w:val="222222"/>
        </w:rPr>
        <w:t>Обща информация за проекта:</w:t>
      </w:r>
      <w:r>
        <w:rPr>
          <w:rFonts w:ascii="Arial" w:hAnsi="Arial" w:cs="Arial"/>
          <w:color w:val="222222"/>
          <w:sz w:val="20"/>
          <w:szCs w:val="20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>
        <w:rPr>
          <w:color w:val="222222"/>
        </w:rPr>
        <w:lastRenderedPageBreak/>
        <w:t>Имотите се намират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color w:val="222222"/>
        </w:rPr>
        <w:t>в землището на с. Лисово, Община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color w:val="222222"/>
        </w:rPr>
        <w:t>Свиленград, местност „Кичи Дере“ и местност „Карши Баир“ в територия с трайно предназначение – земеделска и с начин на трайно ползване „гори и храсти в земеделска земя“.</w:t>
      </w:r>
    </w:p>
    <w:p w:rsidR="00F40BC5" w:rsidRDefault="00F40BC5" w:rsidP="00F40BC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>
        <w:rPr>
          <w:color w:val="222222"/>
        </w:rPr>
        <w:t>Целта е да се промени начина на трайно ползване на имотите – от „гори и храсти в земеделска земя“ да бъде променен на „гора“.</w:t>
      </w:r>
    </w:p>
    <w:p w:rsidR="00F40BC5" w:rsidRDefault="00F40BC5" w:rsidP="00F40BC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>
        <w:rPr>
          <w:color w:val="222222"/>
        </w:rPr>
        <w:t>В имотите няма да се извършва строителство.</w:t>
      </w:r>
    </w:p>
    <w:p w:rsidR="00F40BC5" w:rsidRDefault="00F40BC5" w:rsidP="00F40BC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>
        <w:rPr>
          <w:color w:val="222222"/>
        </w:rPr>
        <w:t>Промяната на предназначението на земята не е свързана с първично залесяване и обезлесяване на посочените имоти.</w:t>
      </w:r>
    </w:p>
    <w:p w:rsidR="00F40BC5" w:rsidRDefault="00F40BC5" w:rsidP="00F40BC5">
      <w:pPr>
        <w:pStyle w:val="a3"/>
        <w:shd w:val="clear" w:color="auto" w:fill="FFFFFF"/>
        <w:ind w:firstLine="567"/>
        <w:jc w:val="both"/>
        <w:rPr>
          <w:rFonts w:ascii="Arial" w:hAnsi="Arial" w:cs="Arial"/>
          <w:color w:val="222222"/>
        </w:rPr>
      </w:pPr>
      <w:r>
        <w:rPr>
          <w:color w:val="222222"/>
        </w:rPr>
        <w:t>Съгласно протокол на РДГ-Кърджали за документална и теренна проверка на имотите, с изключение на имота, който попада в подотдел 393 „е“ и представлява тополова култура, останалите имоти не са включени в списъците с имоти по чл.83 от </w:t>
      </w:r>
      <w:r>
        <w:rPr>
          <w:i/>
          <w:iCs/>
          <w:color w:val="222222"/>
        </w:rPr>
        <w:t>Закона за горите</w:t>
      </w:r>
      <w:r>
        <w:rPr>
          <w:color w:val="222222"/>
        </w:rPr>
        <w:t xml:space="preserve"> изготвени при </w:t>
      </w:r>
      <w:proofErr w:type="spellStart"/>
      <w:r>
        <w:rPr>
          <w:color w:val="222222"/>
        </w:rPr>
        <w:t>инвертаризацията</w:t>
      </w:r>
      <w:proofErr w:type="spellEnd"/>
      <w:r>
        <w:rPr>
          <w:color w:val="222222"/>
        </w:rPr>
        <w:t xml:space="preserve"> на ТП ДГС-Свиленград от 2015 г. за частите от имотите, които имат характеристика на гора, тъй като се я придобили преди 1 март 1991г., може да се предприемат действия за промяна на предназначението по чл.81 от </w:t>
      </w:r>
      <w:r>
        <w:rPr>
          <w:i/>
          <w:iCs/>
          <w:color w:val="222222"/>
        </w:rPr>
        <w:t>Закона за горите</w:t>
      </w:r>
      <w:r>
        <w:rPr>
          <w:color w:val="222222"/>
        </w:rPr>
        <w:t>.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color w:val="000000"/>
        </w:rPr>
        <w:t>Така заявеният </w:t>
      </w:r>
      <w:r>
        <w:rPr>
          <w:color w:val="222222"/>
        </w:rPr>
        <w:t>проект за „Промяна начина на трайно ползване от „гори и храсти в земеделска земя“ на „гора“ за ПИ 43877.80.7, местност „Кичи Дере“ и  ПИ 43877.79.1, 43877.76.2, 43877.31.7, 43877.31.8, 43877.79.8, 43877.76.12, 43877.48.13, 43877.79.14, 43877.48.15, 43877.48.16 и 43877.48.17, местност „Карши Баир“  по КК в землището на с. Лисово, община Свиленград“ </w:t>
      </w:r>
      <w:r>
        <w:rPr>
          <w:b/>
          <w:bCs/>
          <w:color w:val="222222"/>
        </w:rPr>
        <w:t>не подлежи</w:t>
      </w:r>
      <w:r>
        <w:rPr>
          <w:rFonts w:ascii="Arial" w:hAnsi="Arial" w:cs="Arial"/>
          <w:color w:val="222222"/>
          <w:sz w:val="20"/>
          <w:szCs w:val="20"/>
        </w:rPr>
        <w:t> </w:t>
      </w:r>
      <w:r>
        <w:rPr>
          <w:b/>
          <w:bCs/>
          <w:color w:val="000000"/>
        </w:rPr>
        <w:t>на регламентираните в Глава шеста от ЗООС процедури</w:t>
      </w:r>
      <w:r>
        <w:rPr>
          <w:color w:val="000000"/>
        </w:rPr>
        <w:t>.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color w:val="000000"/>
        </w:rPr>
        <w:t>След преглед на представената информация относно характера и местоположението на настоящия проект бе установено, че същия попада в обхвата </w:t>
      </w:r>
      <w:r>
        <w:rPr>
          <w:b/>
          <w:bCs/>
          <w:color w:val="000000"/>
        </w:rPr>
        <w:t>на чл.2, ал. 1, т.2</w:t>
      </w:r>
      <w:r>
        <w:rPr>
          <w:color w:val="000000"/>
        </w:rPr>
        <w:t> от </w:t>
      </w:r>
      <w:r>
        <w:rPr>
          <w:i/>
          <w:iCs/>
          <w:color w:val="000000"/>
        </w:rPr>
        <w:t>Наредбата по ОС</w:t>
      </w:r>
      <w:r>
        <w:rPr>
          <w:color w:val="000000"/>
        </w:rPr>
        <w:t> и подлежи на оценка съвместимост по реда на Глава ІІ от същата Наредба.</w:t>
      </w:r>
    </w:p>
    <w:p w:rsidR="00F40BC5" w:rsidRDefault="00F40BC5" w:rsidP="00F40BC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222222"/>
        </w:rPr>
      </w:pPr>
      <w:r>
        <w:rPr>
          <w:color w:val="222222"/>
        </w:rPr>
        <w:t>ПИ 43877.80.7, местност „Кичи Дере“ и ПИ 43877.79.1, 43877.76.2, 43877.31.7, 43877.31.8, 43877.79.8, 43877.76.12, 43877.48.13, 43877.79.14, 43877.48.15, 43877.48.16 и 43877.48.17, местност „Карши Баир“  по КК в землището на с. Лисово, община Свиленград предмет на проекта </w:t>
      </w:r>
      <w:r>
        <w:rPr>
          <w:b/>
          <w:bCs/>
          <w:color w:val="000000"/>
        </w:rPr>
        <w:t>не попадат в границите на защитени територии</w:t>
      </w:r>
      <w:r>
        <w:rPr>
          <w:color w:val="000000"/>
        </w:rPr>
        <w:t> по смисъла на Закона за защитените територии.     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222222"/>
        </w:rPr>
      </w:pPr>
      <w:r>
        <w:rPr>
          <w:color w:val="000000"/>
        </w:rPr>
        <w:t>След направена справка беше установено, че  </w:t>
      </w:r>
      <w:r>
        <w:rPr>
          <w:color w:val="222222"/>
        </w:rPr>
        <w:t>ПИ 43877.80.7, местност „Кичи Дере“ и ПИ 43877.79.1, 43877.76.2, 43877.31.7, 43877.31.8, 43877.79.8, 43877.76.12, 43877.48.13, 43877.79.14, 43877.48.15, 43877.48.16 и 43877.48.17, местност „Карши Баир“  по КК в землището на с. Лисово, община Свиленград, предмет на проекта,</w:t>
      </w:r>
      <w:r>
        <w:rPr>
          <w:color w:val="000000"/>
        </w:rPr>
        <w:t> </w:t>
      </w:r>
      <w:r>
        <w:rPr>
          <w:b/>
          <w:bCs/>
          <w:color w:val="000000"/>
        </w:rPr>
        <w:t>попадат</w:t>
      </w:r>
      <w:r>
        <w:rPr>
          <w:color w:val="000000"/>
        </w:rPr>
        <w:t>  в границите на защитени зони </w:t>
      </w:r>
      <w:r>
        <w:rPr>
          <w:color w:val="222222"/>
        </w:rPr>
        <w:t>по смисъла на Закон за биологичното разнообразие  - ЗЗ </w:t>
      </w:r>
      <w:r>
        <w:rPr>
          <w:b/>
          <w:bCs/>
          <w:color w:val="222222"/>
        </w:rPr>
        <w:t>BG0000212 „Сакар”</w:t>
      </w:r>
      <w:r>
        <w:rPr>
          <w:color w:val="222222"/>
        </w:rPr>
        <w:t xml:space="preserve"> за опазване на природните местообитания, </w:t>
      </w:r>
      <w:r>
        <w:rPr>
          <w:color w:val="222222"/>
        </w:rPr>
        <w:lastRenderedPageBreak/>
        <w:t>обявена със Заповед № РД-313/31.03.2021 г. на министъра на околната среда и водите  и ЗЗ </w:t>
      </w:r>
      <w:r>
        <w:rPr>
          <w:b/>
          <w:bCs/>
          <w:color w:val="222222"/>
        </w:rPr>
        <w:t>BG0002021 „Сакар“</w:t>
      </w:r>
      <w:r>
        <w:rPr>
          <w:color w:val="222222"/>
        </w:rPr>
        <w:t> за опазване на дивите птици,  обявена със Заповед № РД-758/19.08.2010 г. на министъра на околната среда и водите и изменена със Заповед №РД-1130/29.11.2022 г.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right="105"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  <w:sz w:val="20"/>
          <w:szCs w:val="20"/>
        </w:rPr>
        <w:t> </w:t>
      </w:r>
    </w:p>
    <w:p w:rsidR="00F40BC5" w:rsidRDefault="00F40BC5" w:rsidP="00F40BC5">
      <w:pPr>
        <w:pStyle w:val="a3"/>
        <w:shd w:val="clear" w:color="auto" w:fill="FFFFFF"/>
        <w:ind w:firstLine="720"/>
        <w:jc w:val="both"/>
        <w:rPr>
          <w:rFonts w:ascii="Arial" w:hAnsi="Arial" w:cs="Arial"/>
          <w:color w:val="222222"/>
        </w:rPr>
      </w:pPr>
      <w:r>
        <w:rPr>
          <w:color w:val="222222"/>
        </w:rPr>
        <w:t>     При проверка за допустимост по чл.12, ал.2 от Наредбата за ОС, бе установено, че така заявеният проект за: „Промяна начина на трайно ползване от „гори и храсти в земеделска земя“ на „гора“ за ПИ 43877.80.7, местност „Кичи Дере“ и  ПИ 43877.79.1, 43877.76.2, 43877.31.7, 43877.31.8, 43877.79.8, 43877.76.12, 43877.48.13, 43877.79.14, 43877.48.15, 43877.48.16 и 43877.48.17, местност „Карши Баир“  по КК в землището на с. Лисово, община Свиленград“ е допустим спрямо режима на защитени зони ЗЗ </w:t>
      </w:r>
      <w:r>
        <w:rPr>
          <w:b/>
          <w:bCs/>
          <w:color w:val="222222"/>
        </w:rPr>
        <w:t>BG0000212 „Сакар“ и ЗЗ BG0002021 „Сакар“</w:t>
      </w:r>
      <w:r>
        <w:rPr>
          <w:color w:val="222222"/>
        </w:rPr>
        <w:t> при спазване на забраните определени със заповедите за обявяването им.               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color w:val="000000"/>
        </w:rPr>
        <w:t>Съгласуването на п</w:t>
      </w:r>
      <w:r>
        <w:rPr>
          <w:color w:val="222222"/>
        </w:rPr>
        <w:t>роекта за: Промяна начина на трайно ползване от „гори и храсти в земеделска земя“ на „гора“ за ПИ 43877.80.7, местност „Кичи Дере“ и  ПИ 43877.79.1, 43877.76.2, 43877.31.7, 43877.31.8, 43877.79.8, 43877.76.12, 43877.48.13, 43877.79.14, 43877.48.15, 43877.48.16 и 43877.48.17, местност „Карши Баир“  по КК в землището на с. Лисово, община Свиленград“, </w:t>
      </w:r>
      <w:r>
        <w:rPr>
          <w:color w:val="000000"/>
        </w:rPr>
        <w:t>се основава на следните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b/>
          <w:bCs/>
          <w:color w:val="000000"/>
        </w:rPr>
        <w:t>МОТИВИ: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center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>1. </w:t>
      </w:r>
      <w:r>
        <w:rPr>
          <w:color w:val="222222"/>
        </w:rPr>
        <w:t>ПИ 43877.80.7, местност „Кичи Дере“ и  ПИ 43877.79.1, 43877.76.2, 43877.31.7, 43877.31.8, 43877.79.8, 43877.76.12, 43877.48.13, 43877.79.14, 43877.48.15, 43877.48.16 и 43877.48.17, местност „Карши Баир“  по КК в землището на с. Лисово, община Свиленград </w:t>
      </w:r>
      <w:r>
        <w:rPr>
          <w:color w:val="000000"/>
        </w:rPr>
        <w:t>в различните си части представляват природно местообитание </w:t>
      </w:r>
      <w:r>
        <w:rPr>
          <w:i/>
          <w:iCs/>
          <w:color w:val="000000"/>
        </w:rPr>
        <w:t>91АА Източни гори от космат дъб </w:t>
      </w:r>
      <w:r>
        <w:rPr>
          <w:color w:val="000000"/>
        </w:rPr>
        <w:t>и промяна НТП на имотите от „гори и храсти в земеделска земя“ на „гора“ няма да окаже отрицателни въздействия върху наличното местообитание, а само ще отрази реалното състояние на имотите. 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>2. Предвид, че </w:t>
      </w:r>
      <w:r>
        <w:rPr>
          <w:color w:val="222222"/>
        </w:rPr>
        <w:t>ПИ 43877.80.7, местност „Кичи Дере“ и  ПИ 43877.79.1, 43877.76.2, 43877.31.7, 43877.31.8, 43877.79.8, 43877.76.12, 43877.48.13, 43877.79.14, 43877.48.15, 43877.48.16 и 43877.48.17, местност „Карши Баир“  по КК в землището на с. Лисово, община Свиленград са</w:t>
      </w:r>
      <w:r>
        <w:rPr>
          <w:color w:val="000000"/>
        </w:rPr>
        <w:t> обрасли с дървесна растителност и представляват горски местообитания, то промяната на НТП на имотите от „гори и храсти в земеделска земя“ на „гора“: 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lastRenderedPageBreak/>
        <w:t>- няма да доведе до увеличаване на фрагментацията или до трансформация на природни местообитания и местообитания на видове предмет на опазване в защитените зони;   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>- няма да доведе до увеличаване на безпокойството на видовете предмет на опазване в зоните, което да доведе до изменение в плътността и структурата на популациите им;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color w:val="000000"/>
        </w:rPr>
        <w:t xml:space="preserve">- няма да доведе до </w:t>
      </w:r>
      <w:proofErr w:type="spellStart"/>
      <w:r>
        <w:rPr>
          <w:color w:val="000000"/>
        </w:rPr>
        <w:t>кумулиране</w:t>
      </w:r>
      <w:proofErr w:type="spellEnd"/>
      <w:r>
        <w:rPr>
          <w:color w:val="000000"/>
        </w:rPr>
        <w:t xml:space="preserve"> на въздействия върху защитените зони;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Реализацията на предвидените дейности се съгласува само за конкретното местоположение и заявените параметри.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               При всички случаи на промяна в данните, посочени в уведомлението по чл.10 от Наредбата за ОС, или на някои от обстоятелствата, при които е  издадено настоящото решение, възложителят, съответно новият възложител е длъжен да уведоми РИОСВ-Хасково за промените в 14- дневен срок от настъпването им.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Съгласно чл.31, ал.24 от Закона за биологичното разнообразие, решението за преценяване на вероятната степен на отрицателно въздействие губи правно действие, ако в срок от 5 години от датата от издаването му не са започнали действия по осъществяването на проекта или инвестиционното предложение или по одобряване на плана или програмата.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ind w:firstLine="720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>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F40BC5" w:rsidRDefault="00F40BC5" w:rsidP="00F40BC5">
      <w:pPr>
        <w:pStyle w:val="a3"/>
        <w:shd w:val="clear" w:color="auto" w:fill="FFFFFF"/>
        <w:spacing w:after="60" w:afterAutospacing="0"/>
        <w:jc w:val="both"/>
        <w:rPr>
          <w:rFonts w:ascii="Arial" w:hAnsi="Arial" w:cs="Arial"/>
          <w:color w:val="222222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          Решението може да бъде обжалвано в 14-дневен срок от съобщаването му, пред Министъра на околната среда и водите или пред съответния административен съд по реда на </w:t>
      </w:r>
      <w:proofErr w:type="spellStart"/>
      <w:r>
        <w:rPr>
          <w:b/>
          <w:bCs/>
          <w:i/>
          <w:iCs/>
          <w:color w:val="000000"/>
          <w:sz w:val="22"/>
          <w:szCs w:val="22"/>
        </w:rPr>
        <w:t>Административнопроцесуалния</w:t>
      </w:r>
      <w:proofErr w:type="spellEnd"/>
      <w:r>
        <w:rPr>
          <w:b/>
          <w:bCs/>
          <w:i/>
          <w:iCs/>
          <w:color w:val="000000"/>
          <w:sz w:val="22"/>
          <w:szCs w:val="22"/>
        </w:rPr>
        <w:t xml:space="preserve"> кодекс.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b/>
          <w:bCs/>
          <w:color w:val="000000"/>
        </w:rPr>
        <w:t>Дата: 26.04.2023 г.                    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:rsidR="00F40BC5" w:rsidRDefault="00F40BC5" w:rsidP="00F40BC5">
      <w:pPr>
        <w:pStyle w:val="a3"/>
        <w:shd w:val="clear" w:color="auto" w:fill="FFFFFF"/>
        <w:spacing w:after="120" w:afterAutospacing="0"/>
        <w:jc w:val="both"/>
        <w:rPr>
          <w:rFonts w:ascii="Arial" w:hAnsi="Arial" w:cs="Arial"/>
          <w:color w:val="222222"/>
        </w:rPr>
      </w:pPr>
      <w:bookmarkStart w:id="0" w:name="_GoBack"/>
      <w:bookmarkEnd w:id="0"/>
      <w:r>
        <w:rPr>
          <w:b/>
          <w:bCs/>
          <w:color w:val="222222"/>
        </w:rPr>
        <w:t>КОЛЕВА</w:t>
      </w:r>
    </w:p>
    <w:p w:rsidR="00F40BC5" w:rsidRDefault="00F40BC5" w:rsidP="00F40BC5">
      <w:pPr>
        <w:pStyle w:val="a3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</w:rPr>
        <w:t>И.д. Директор на Регионална инспекция по </w:t>
      </w:r>
    </w:p>
    <w:p w:rsidR="00F40BC5" w:rsidRDefault="00F40BC5" w:rsidP="00F40BC5">
      <w:pPr>
        <w:pStyle w:val="a3"/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color w:val="222222"/>
        </w:rPr>
        <w:t>околната среда и водите – Хасково</w:t>
      </w:r>
    </w:p>
    <w:p w:rsidR="00F444C0" w:rsidRDefault="00F444C0"/>
    <w:sectPr w:rsidR="00F44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BC5"/>
    <w:rsid w:val="00F40BC5"/>
    <w:rsid w:val="00F444C0"/>
    <w:rsid w:val="00F9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0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9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7035</Characters>
  <Application>Microsoft Office Word</Application>
  <DocSecurity>0</DocSecurity>
  <Lines>58</Lines>
  <Paragraphs>16</Paragraphs>
  <ScaleCrop>false</ScaleCrop>
  <Company>РИОСВ - Хасково</Company>
  <LinksUpToDate>false</LinksUpToDate>
  <CharactersWithSpaces>8253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Петрова</dc:creator>
  <cp:lastModifiedBy>Диана Петрова</cp:lastModifiedBy>
  <cp:revision>1</cp:revision>
  <dcterms:created xsi:type="dcterms:W3CDTF">2023-10-04T12:57:00Z</dcterms:created>
  <dcterms:modified xsi:type="dcterms:W3CDTF">2023-10-04T12:57:00Z</dcterms:modified>
</cp:coreProperties>
</file>