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010EE9" w:rsidRDefault="00372A6C" w:rsidP="00372A6C">
      <w:pPr>
        <w:ind w:right="106"/>
        <w:jc w:val="right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>ниво на класификация:</w:t>
      </w:r>
    </w:p>
    <w:p w:rsidR="0091748F" w:rsidRPr="00010EE9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</w:rPr>
        <w:t>TLP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– </w:t>
      </w:r>
      <w:r w:rsidRPr="00010EE9">
        <w:rPr>
          <w:rFonts w:ascii="Times New Roman" w:hAnsi="Times New Roman"/>
          <w:sz w:val="23"/>
          <w:szCs w:val="23"/>
        </w:rPr>
        <w:t>WHITE</w:t>
      </w:r>
    </w:p>
    <w:p w:rsidR="00372A6C" w:rsidRPr="00010EE9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DA2A75" w:rsidRPr="00010EE9" w:rsidRDefault="00DA2A75" w:rsidP="00372A6C">
      <w:pPr>
        <w:ind w:left="360"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</w:t>
      </w:r>
      <w:r w:rsidR="003E76E3" w:rsidRPr="00010EE9">
        <w:rPr>
          <w:rFonts w:ascii="Times New Roman" w:hAnsi="Times New Roman"/>
          <w:b/>
          <w:sz w:val="23"/>
          <w:szCs w:val="23"/>
          <w:lang w:val="bg-BG"/>
        </w:rPr>
        <w:t>-</w:t>
      </w:r>
      <w:r w:rsidR="008C1C39" w:rsidRPr="00010EE9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3E76E3" w:rsidRPr="00010EE9">
        <w:rPr>
          <w:rFonts w:ascii="Times New Roman" w:hAnsi="Times New Roman"/>
          <w:b/>
          <w:sz w:val="23"/>
          <w:szCs w:val="23"/>
          <w:lang w:val="bg-BG"/>
        </w:rPr>
        <w:t>ЕО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 xml:space="preserve">– </w:t>
      </w:r>
      <w:r w:rsidR="00FE3B82" w:rsidRPr="00010EE9">
        <w:rPr>
          <w:rFonts w:ascii="Times New Roman" w:hAnsi="Times New Roman"/>
          <w:b/>
          <w:sz w:val="23"/>
          <w:szCs w:val="23"/>
          <w:lang w:val="bg-BG"/>
        </w:rPr>
        <w:t>6</w:t>
      </w:r>
      <w:r w:rsidR="00010EE9" w:rsidRPr="00010EE9">
        <w:rPr>
          <w:rFonts w:ascii="Times New Roman" w:hAnsi="Times New Roman"/>
          <w:b/>
          <w:sz w:val="23"/>
          <w:szCs w:val="23"/>
          <w:lang w:val="bg-BG"/>
        </w:rPr>
        <w:t>1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>/202</w:t>
      </w:r>
      <w:r w:rsidR="005960D4" w:rsidRPr="00010EE9">
        <w:rPr>
          <w:rFonts w:ascii="Times New Roman" w:hAnsi="Times New Roman"/>
          <w:b/>
          <w:sz w:val="23"/>
          <w:szCs w:val="23"/>
          <w:lang w:val="bg-BG"/>
        </w:rPr>
        <w:t>3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 xml:space="preserve"> г.</w:t>
      </w:r>
    </w:p>
    <w:p w:rsidR="00DA2A75" w:rsidRPr="00010EE9" w:rsidRDefault="00DA2A75" w:rsidP="00372A6C">
      <w:pPr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010EE9" w:rsidRDefault="00DA2A75" w:rsidP="00372A6C">
      <w:pPr>
        <w:tabs>
          <w:tab w:val="left" w:pos="900"/>
        </w:tabs>
        <w:ind w:left="360"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>за преценяване на необходимостта от извършване на екологична оценка</w:t>
      </w:r>
    </w:p>
    <w:p w:rsidR="00DA2A75" w:rsidRPr="00010EE9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DA2A75" w:rsidRPr="00010EE9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DA2A75" w:rsidRPr="00010EE9" w:rsidRDefault="00DA2A75" w:rsidP="00372A6C">
      <w:pPr>
        <w:tabs>
          <w:tab w:val="left" w:pos="900"/>
        </w:tabs>
        <w:ind w:right="106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 xml:space="preserve">На основание чл. 85, ал. 4 и ал. 5 от </w:t>
      </w:r>
      <w:r w:rsidRPr="00010EE9">
        <w:rPr>
          <w:rFonts w:ascii="Times New Roman" w:hAnsi="Times New Roman"/>
          <w:i/>
          <w:sz w:val="23"/>
          <w:szCs w:val="23"/>
          <w:lang w:val="bg-BG"/>
        </w:rPr>
        <w:t>Закона за опазване на околната среда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(ЗООС), чл. 4, т. 2 от </w:t>
      </w:r>
      <w:r w:rsidRPr="00010EE9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екологична оценка на планове и програми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010EE9">
        <w:rPr>
          <w:rFonts w:ascii="Times New Roman" w:hAnsi="Times New Roman"/>
          <w:i/>
          <w:sz w:val="23"/>
          <w:szCs w:val="23"/>
          <w:lang w:val="bg-BG"/>
        </w:rPr>
        <w:t>Закона за биологичното разнообразие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(ЗБР), чл. 37, ал. 4 във връзка с чл. 2, ал. 1. т. 1 от </w:t>
      </w:r>
      <w:r w:rsidRPr="00010EE9">
        <w:rPr>
          <w:rFonts w:ascii="Times New Roman" w:hAnsi="Times New Roman"/>
          <w:i/>
          <w:sz w:val="23"/>
          <w:szCs w:val="23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10EE9">
        <w:rPr>
          <w:rFonts w:ascii="Times New Roman" w:hAnsi="Times New Roman"/>
          <w:sz w:val="23"/>
          <w:szCs w:val="23"/>
          <w:lang w:val="bg-BG"/>
        </w:rPr>
        <w:t>(Наредбата за ОС), представената информаци</w:t>
      </w:r>
      <w:r w:rsidR="00932128" w:rsidRPr="00010EE9">
        <w:rPr>
          <w:rFonts w:ascii="Times New Roman" w:hAnsi="Times New Roman"/>
          <w:sz w:val="23"/>
          <w:szCs w:val="23"/>
          <w:lang w:val="bg-BG"/>
        </w:rPr>
        <w:t>я и документация от възложителя, както и получен</w:t>
      </w:r>
      <w:r w:rsidR="00010EE9" w:rsidRPr="00010EE9">
        <w:rPr>
          <w:rFonts w:ascii="Times New Roman" w:hAnsi="Times New Roman"/>
          <w:sz w:val="23"/>
          <w:szCs w:val="23"/>
          <w:lang w:val="bg-BG"/>
        </w:rPr>
        <w:t>и</w:t>
      </w:r>
      <w:r w:rsidR="00932128" w:rsidRPr="00010EE9">
        <w:rPr>
          <w:rFonts w:ascii="Times New Roman" w:hAnsi="Times New Roman"/>
          <w:sz w:val="23"/>
          <w:szCs w:val="23"/>
          <w:lang w:val="bg-BG"/>
        </w:rPr>
        <w:t xml:space="preserve"> становищ</w:t>
      </w:r>
      <w:r w:rsidR="00010EE9" w:rsidRPr="00010EE9">
        <w:rPr>
          <w:rFonts w:ascii="Times New Roman" w:hAnsi="Times New Roman"/>
          <w:sz w:val="23"/>
          <w:szCs w:val="23"/>
          <w:lang w:val="bg-BG"/>
        </w:rPr>
        <w:t>а</w:t>
      </w:r>
      <w:r w:rsidR="00932128" w:rsidRPr="00010EE9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от Регионална здравна инспекция – </w:t>
      </w:r>
      <w:r w:rsidR="00116FF3" w:rsidRPr="00010EE9">
        <w:rPr>
          <w:rFonts w:ascii="Times New Roman" w:hAnsi="Times New Roman"/>
          <w:sz w:val="23"/>
          <w:szCs w:val="23"/>
          <w:lang w:val="bg-BG"/>
        </w:rPr>
        <w:t>Кърджали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010EE9" w:rsidRPr="00010EE9">
        <w:rPr>
          <w:rFonts w:ascii="Times New Roman" w:hAnsi="Times New Roman"/>
          <w:sz w:val="23"/>
          <w:szCs w:val="23"/>
          <w:lang w:val="bg-BG"/>
        </w:rPr>
        <w:t>и Басейнова Дирекция „Източнобеломорски район“</w:t>
      </w:r>
    </w:p>
    <w:p w:rsidR="00DA2A75" w:rsidRPr="00010EE9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010EE9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010EE9" w:rsidRDefault="00DA2A75" w:rsidP="00372A6C">
      <w:pPr>
        <w:tabs>
          <w:tab w:val="left" w:pos="900"/>
        </w:tabs>
        <w:ind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>Р Е Ш И Х:</w:t>
      </w:r>
    </w:p>
    <w:p w:rsidR="00DA2A75" w:rsidRPr="00010EE9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010EE9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>да не се извършва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>екологична оценка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за </w:t>
      </w:r>
      <w:r w:rsidR="00D85EFA" w:rsidRPr="00010EE9">
        <w:rPr>
          <w:rFonts w:ascii="Times New Roman" w:hAnsi="Times New Roman"/>
          <w:sz w:val="23"/>
          <w:szCs w:val="23"/>
          <w:lang w:val="bg-BG"/>
        </w:rPr>
        <w:t>„</w:t>
      </w:r>
      <w:r w:rsidR="00FE3B82" w:rsidRPr="00010EE9">
        <w:rPr>
          <w:rFonts w:ascii="Times New Roman" w:hAnsi="Times New Roman"/>
          <w:sz w:val="23"/>
          <w:szCs w:val="23"/>
          <w:lang w:val="bg-BG"/>
        </w:rPr>
        <w:t xml:space="preserve">Изработване на ПУП-ПЗ на поземлени имоти с № 48996.4.6, ПИ № 48996.4.16 и ПИ № 48996.4.17 по КККР на град Момчилград, общ. Момчилград, с цел смяна предназначението на земеделската земя за неземеделски нужди в имот за смесена </w:t>
      </w:r>
      <w:proofErr w:type="spellStart"/>
      <w:r w:rsidR="00FE3B82" w:rsidRPr="00010EE9">
        <w:rPr>
          <w:rFonts w:ascii="Times New Roman" w:hAnsi="Times New Roman"/>
          <w:sz w:val="23"/>
          <w:szCs w:val="23"/>
          <w:lang w:val="bg-BG"/>
        </w:rPr>
        <w:t>устройствена</w:t>
      </w:r>
      <w:proofErr w:type="spellEnd"/>
      <w:r w:rsidR="00FE3B82" w:rsidRPr="00010EE9">
        <w:rPr>
          <w:rFonts w:ascii="Times New Roman" w:hAnsi="Times New Roman"/>
          <w:sz w:val="23"/>
          <w:szCs w:val="23"/>
          <w:lang w:val="bg-BG"/>
        </w:rPr>
        <w:t xml:space="preserve"> зона /</w:t>
      </w:r>
      <w:proofErr w:type="spellStart"/>
      <w:r w:rsidR="00FE3B82" w:rsidRPr="00010EE9">
        <w:rPr>
          <w:rFonts w:ascii="Times New Roman" w:hAnsi="Times New Roman"/>
          <w:sz w:val="23"/>
          <w:szCs w:val="23"/>
          <w:lang w:val="bg-BG"/>
        </w:rPr>
        <w:t>Смф</w:t>
      </w:r>
      <w:proofErr w:type="spellEnd"/>
      <w:r w:rsidR="00FE3B82" w:rsidRPr="00010EE9">
        <w:rPr>
          <w:rFonts w:ascii="Times New Roman" w:hAnsi="Times New Roman"/>
          <w:sz w:val="23"/>
          <w:szCs w:val="23"/>
          <w:lang w:val="bg-BG"/>
        </w:rPr>
        <w:t>/</w:t>
      </w:r>
      <w:r w:rsidR="00D85EFA" w:rsidRPr="00010EE9">
        <w:rPr>
          <w:rFonts w:ascii="Times New Roman" w:hAnsi="Times New Roman"/>
          <w:sz w:val="23"/>
          <w:szCs w:val="23"/>
          <w:lang w:val="bg-BG"/>
        </w:rPr>
        <w:t>“</w:t>
      </w:r>
      <w:r w:rsidRPr="00010EE9">
        <w:rPr>
          <w:rFonts w:ascii="Times New Roman" w:hAnsi="Times New Roman"/>
          <w:sz w:val="23"/>
          <w:szCs w:val="23"/>
          <w:lang w:val="bg-BG"/>
        </w:rPr>
        <w:t>, при прилагането на който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 xml:space="preserve"> няма вероятност </w:t>
      </w:r>
      <w:r w:rsidRPr="00010EE9">
        <w:rPr>
          <w:rFonts w:ascii="Times New Roman" w:hAnsi="Times New Roman"/>
          <w:sz w:val="23"/>
          <w:szCs w:val="23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010EE9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010EE9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>Възложител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: </w:t>
      </w:r>
      <w:r w:rsidR="00D85EFA" w:rsidRPr="00010EE9">
        <w:rPr>
          <w:rFonts w:ascii="Times New Roman" w:hAnsi="Times New Roman"/>
          <w:sz w:val="23"/>
          <w:szCs w:val="23"/>
          <w:lang w:val="bg-BG"/>
        </w:rPr>
        <w:t>община Момчилград, ЕИК: 000238984</w:t>
      </w:r>
    </w:p>
    <w:p w:rsidR="00DA2A75" w:rsidRPr="00010EE9" w:rsidRDefault="00D85EFA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>седалище</w:t>
      </w:r>
      <w:r w:rsidR="00DA2A75" w:rsidRPr="00010EE9">
        <w:rPr>
          <w:rFonts w:ascii="Times New Roman" w:hAnsi="Times New Roman"/>
          <w:b/>
          <w:sz w:val="23"/>
          <w:szCs w:val="23"/>
          <w:lang w:val="bg-BG"/>
        </w:rPr>
        <w:t>:</w:t>
      </w:r>
      <w:r w:rsidR="00DA2A75" w:rsidRPr="00010EE9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582676" w:rsidRPr="00010EE9">
        <w:rPr>
          <w:rFonts w:ascii="Times New Roman" w:hAnsi="Times New Roman"/>
          <w:sz w:val="23"/>
          <w:szCs w:val="23"/>
          <w:lang w:val="bg-BG"/>
        </w:rPr>
        <w:t>6</w:t>
      </w:r>
      <w:r w:rsidRPr="00010EE9">
        <w:rPr>
          <w:rFonts w:ascii="Times New Roman" w:hAnsi="Times New Roman"/>
          <w:sz w:val="23"/>
          <w:szCs w:val="23"/>
          <w:lang w:val="bg-BG"/>
        </w:rPr>
        <w:t>8</w:t>
      </w:r>
      <w:r w:rsidR="005960D4" w:rsidRPr="00010EE9">
        <w:rPr>
          <w:rFonts w:ascii="Times New Roman" w:hAnsi="Times New Roman"/>
          <w:sz w:val="23"/>
          <w:szCs w:val="23"/>
          <w:lang w:val="bg-BG"/>
        </w:rPr>
        <w:t>00</w:t>
      </w:r>
      <w:r w:rsidR="00582676" w:rsidRPr="00010EE9">
        <w:rPr>
          <w:rFonts w:ascii="Times New Roman" w:hAnsi="Times New Roman"/>
          <w:sz w:val="23"/>
          <w:szCs w:val="23"/>
          <w:lang w:val="bg-BG"/>
        </w:rPr>
        <w:t xml:space="preserve"> град </w:t>
      </w:r>
      <w:r w:rsidRPr="00010EE9">
        <w:rPr>
          <w:rFonts w:ascii="Times New Roman" w:hAnsi="Times New Roman"/>
          <w:sz w:val="23"/>
          <w:szCs w:val="23"/>
          <w:lang w:val="bg-BG"/>
        </w:rPr>
        <w:t>Момчилград,</w:t>
      </w:r>
      <w:r w:rsidR="00582676" w:rsidRPr="00010EE9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010EE9">
        <w:rPr>
          <w:rFonts w:ascii="Times New Roman" w:hAnsi="Times New Roman"/>
          <w:sz w:val="23"/>
          <w:szCs w:val="23"/>
          <w:lang w:val="bg-BG"/>
        </w:rPr>
        <w:t>ул. „26-ти Декември</w:t>
      </w:r>
      <w:r w:rsidR="00116FF3" w:rsidRPr="00010EE9">
        <w:rPr>
          <w:rFonts w:ascii="Times New Roman" w:hAnsi="Times New Roman"/>
          <w:sz w:val="23"/>
          <w:szCs w:val="23"/>
          <w:lang w:val="bg-BG"/>
        </w:rPr>
        <w:t xml:space="preserve">“ </w:t>
      </w:r>
    </w:p>
    <w:p w:rsidR="00582676" w:rsidRPr="00010EE9" w:rsidRDefault="00582676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E46CAB" w:rsidRPr="00010EE9" w:rsidRDefault="00E46CAB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010EE9" w:rsidRDefault="00DA2A75" w:rsidP="00372A6C">
      <w:pPr>
        <w:ind w:right="106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>Характеристика на плана:</w:t>
      </w:r>
    </w:p>
    <w:p w:rsidR="00426DF6" w:rsidRPr="00010EE9" w:rsidRDefault="00426DF6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Поземлен имот № 48996.4.6 град Момчилград е с площ 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>1844 кв.м.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, земеделска територия, НТП: нива.</w:t>
      </w:r>
    </w:p>
    <w:p w:rsidR="00426DF6" w:rsidRPr="00010EE9" w:rsidRDefault="00426DF6" w:rsidP="00426DF6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ПИ № 48996.4.16 град Момчилград е с площ 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>27298 кв.м.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, 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>урбанизирана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територия, НТП: 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>за друг вид производствен, складов обект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.</w:t>
      </w:r>
    </w:p>
    <w:p w:rsidR="00426DF6" w:rsidRPr="00010EE9" w:rsidRDefault="00B87009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ПИ № 48996.4.17 по КККР на град Момчилград е с площ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15348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, земеделска територия, НТП: 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>пасище.</w:t>
      </w:r>
    </w:p>
    <w:p w:rsidR="00FE3B82" w:rsidRPr="00010EE9" w:rsidRDefault="00FE3B82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Съгласно постъпилата информация и документация се предвижда изработване на ПУП-ПЗ на поземлен</w:t>
      </w:r>
      <w:r w:rsidR="00192968" w:rsidRPr="00010EE9">
        <w:rPr>
          <w:rFonts w:ascii="Times New Roman" w:hAnsi="Times New Roman"/>
          <w:bCs/>
          <w:iCs/>
          <w:sz w:val="23"/>
          <w:szCs w:val="23"/>
          <w:lang w:val="bg-BG"/>
        </w:rPr>
        <w:t>и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имот</w:t>
      </w:r>
      <w:r w:rsidR="00192968" w:rsidRPr="00010EE9">
        <w:rPr>
          <w:rFonts w:ascii="Times New Roman" w:hAnsi="Times New Roman"/>
          <w:bCs/>
          <w:iCs/>
          <w:sz w:val="23"/>
          <w:szCs w:val="23"/>
          <w:lang w:val="bg-BG"/>
        </w:rPr>
        <w:t>и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№ 48996.4.6, ПИ № 48996.4.16 и ПИ № 48996.4.17 по КККР на г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>рад Момчилград, общ. Момчилград. С проекта за ПУП-ПЗ се предвижда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смяна предназначението на 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поземлени имоти № 48996.4.6 и ПИ № 48996.4.17 от 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земеделска земя за неземеделски нужди в имот за смесена </w:t>
      </w:r>
      <w:proofErr w:type="spellStart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устройствена</w:t>
      </w:r>
      <w:proofErr w:type="spellEnd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зона /</w:t>
      </w:r>
      <w:proofErr w:type="spellStart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Смф</w:t>
      </w:r>
      <w:proofErr w:type="spellEnd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/</w:t>
      </w:r>
      <w:r w:rsidR="000A1758"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и предимно производствена устройствена зона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. От ПИ № 48996.4.6, ПИ № 48996.4.16 и ПИ № 48996.4.17 по КККР на град Момчилград ще се образуват нови 3 броя поземлени имоти с проектни идентификатори:</w:t>
      </w:r>
    </w:p>
    <w:p w:rsidR="00FE3B82" w:rsidRPr="00010EE9" w:rsidRDefault="00FE3B82" w:rsidP="00FE3B82">
      <w:pPr>
        <w:widowControl w:val="0"/>
        <w:numPr>
          <w:ilvl w:val="0"/>
          <w:numId w:val="19"/>
        </w:numPr>
        <w:tabs>
          <w:tab w:val="left" w:pos="1276"/>
        </w:tabs>
        <w:ind w:left="0" w:right="106" w:firstLine="851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ПИ № 48996.4.26 с площ 39082 кв.м., с предназначение – за производствени, складови, търговски обслужващи сгради и съоръжения, цех за производство на </w:t>
      </w:r>
      <w:proofErr w:type="spellStart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пелети</w:t>
      </w:r>
      <w:proofErr w:type="spellEnd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и склад за готова продукция и за </w:t>
      </w:r>
      <w:proofErr w:type="spellStart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фотоволтаици</w:t>
      </w:r>
      <w:proofErr w:type="spellEnd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(ФЕЦ).</w:t>
      </w:r>
    </w:p>
    <w:p w:rsidR="00FE3B82" w:rsidRPr="00010EE9" w:rsidRDefault="00FE3B82" w:rsidP="00FE3B82">
      <w:pPr>
        <w:widowControl w:val="0"/>
        <w:numPr>
          <w:ilvl w:val="0"/>
          <w:numId w:val="19"/>
        </w:numPr>
        <w:tabs>
          <w:tab w:val="left" w:pos="1276"/>
        </w:tabs>
        <w:ind w:left="0" w:right="106" w:firstLine="851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ПИ № 48996.4.27 с площ 526 кв.м., с предназначение – за трафопост и техническа инфраструктура;</w:t>
      </w:r>
    </w:p>
    <w:p w:rsidR="00FE3B82" w:rsidRPr="00010EE9" w:rsidRDefault="00FE3B82" w:rsidP="00FE3B82">
      <w:pPr>
        <w:widowControl w:val="0"/>
        <w:numPr>
          <w:ilvl w:val="0"/>
          <w:numId w:val="19"/>
        </w:numPr>
        <w:tabs>
          <w:tab w:val="left" w:pos="1276"/>
        </w:tabs>
        <w:ind w:left="0" w:right="106" w:firstLine="851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lastRenderedPageBreak/>
        <w:t xml:space="preserve">ПИ № 48996.4.28 с площ 4882 кв.м., с предназначение– за обществено обслужване, </w:t>
      </w:r>
      <w:proofErr w:type="spellStart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фотоволтаици</w:t>
      </w:r>
      <w:proofErr w:type="spellEnd"/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(ФЕЦ) и трафопост; </w:t>
      </w:r>
    </w:p>
    <w:p w:rsidR="00FE3B82" w:rsidRPr="00010EE9" w:rsidRDefault="00FE3B82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ПУП-ПЗ </w:t>
      </w:r>
      <w:r w:rsidR="00426DF6"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за поземлени имоти № 48996.4.6 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и ПИ № 48996.4.17 по КККР на град Момчилград се разработва на основание Решение № 37 от Протокол 2/28.02.2022г, с което Общински съвет Момчилград разрешава на кмета на общината да възложи изработването на ПУП-ПЗ и одобрява съответните задания за проектиране, във връзка с промяна предназначението на имотите от земеделски земи в имот с предназначение за смесена устройствена зона.</w:t>
      </w:r>
    </w:p>
    <w:p w:rsidR="00FE3B82" w:rsidRPr="00010EE9" w:rsidRDefault="00FE3B82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Водоснабдяването ще се осъществи чрез присъединяване на имотите към водопроводната мрежа на населеното място от водопровод ф63 ПЕ-ВП. Отпадъчните води ще постъпват във водоплътна изгребна яма, изградена във всеки от имотите.</w:t>
      </w:r>
    </w:p>
    <w:p w:rsidR="000A1758" w:rsidRPr="00010EE9" w:rsidRDefault="000A1758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Електрозахранването на имотите ще се извърши съгласно становище на електроразпределителното дружество на населеното м</w:t>
      </w:r>
      <w:r w:rsidR="00904CC8"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ясто. През имота преминава ВЛ 110 </w:t>
      </w:r>
      <w:r w:rsidR="00904CC8" w:rsidRPr="00010EE9">
        <w:rPr>
          <w:rFonts w:ascii="Times New Roman" w:hAnsi="Times New Roman"/>
          <w:bCs/>
          <w:iCs/>
          <w:sz w:val="23"/>
          <w:szCs w:val="23"/>
        </w:rPr>
        <w:t>kV</w:t>
      </w:r>
      <w:r w:rsidR="00904CC8" w:rsidRPr="00010EE9">
        <w:rPr>
          <w:rFonts w:ascii="Times New Roman" w:hAnsi="Times New Roman"/>
          <w:bCs/>
          <w:iCs/>
          <w:sz w:val="23"/>
          <w:szCs w:val="23"/>
          <w:lang w:val="bg-BG"/>
        </w:rPr>
        <w:t>.</w:t>
      </w:r>
    </w:p>
    <w:p w:rsidR="00116FF3" w:rsidRPr="00010EE9" w:rsidRDefault="00116FF3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Проектът за ПУП-ПЗ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</w:t>
      </w:r>
      <w:r w:rsidR="00B8189C" w:rsidRPr="00010EE9">
        <w:rPr>
          <w:rFonts w:ascii="Times New Roman" w:hAnsi="Times New Roman"/>
          <w:bCs/>
          <w:iCs/>
          <w:sz w:val="23"/>
          <w:szCs w:val="23"/>
          <w:lang w:val="bg-BG"/>
        </w:rPr>
        <w:t>. 1 от Наредбата за ЕО, ПУП – П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З </w:t>
      </w:r>
      <w:r w:rsidRPr="00010EE9">
        <w:rPr>
          <w:rFonts w:ascii="Times New Roman" w:hAnsi="Times New Roman"/>
          <w:b/>
          <w:bCs/>
          <w:iCs/>
          <w:sz w:val="23"/>
          <w:szCs w:val="23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:rsidR="00FE3B82" w:rsidRPr="00010EE9" w:rsidRDefault="00FE3B82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 xml:space="preserve">Въз основа на представената от възложителя информация и на направената справка се установи, че имоти с идентификатор 48996.4.6, 48996.4.16, 48996.4.17 по КК на гр.Момчилград, за които се предвижда ПУП-ПЗ с цел промяна предназначението на земеделска земя за неземеделски нужди 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>не попадат в границите на защитени територии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имотите е разположена защитена зона 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>BG0001032 „Родопи Източни”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обявена със Заповед № РД-267/31.03.2021г. (</w:t>
      </w:r>
      <w:proofErr w:type="spellStart"/>
      <w:r w:rsidRPr="00010EE9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010EE9">
        <w:rPr>
          <w:rFonts w:ascii="Times New Roman" w:hAnsi="Times New Roman"/>
          <w:sz w:val="23"/>
          <w:szCs w:val="23"/>
          <w:lang w:val="bg-BG"/>
        </w:rPr>
        <w:t>., ДВ бр.43/01.05.2021г.) за опазване на природните местообитания (на приблизително 5500 м.).</w:t>
      </w:r>
    </w:p>
    <w:p w:rsidR="00582676" w:rsidRPr="00010EE9" w:rsidRDefault="00FE3B82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 xml:space="preserve">ПУП-ПЗ на имоти с идентификатор 48996.4.6, 48996.4.16, 48996.4.17 по КК на гр.Момчилград с цел промяна предназначението на земеделска земя за неземеделски нужди попада в обхвата на чл. 2, ал. 1, т. 1 от </w:t>
      </w:r>
      <w:r w:rsidRPr="00010EE9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10EE9">
        <w:rPr>
          <w:rFonts w:ascii="Times New Roman" w:hAnsi="Times New Roman"/>
          <w:sz w:val="23"/>
          <w:szCs w:val="23"/>
          <w:lang w:val="bg-BG"/>
        </w:rPr>
        <w:t xml:space="preserve"> (Наредбата за ОС, </w:t>
      </w:r>
      <w:proofErr w:type="spellStart"/>
      <w:r w:rsidRPr="00010EE9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010EE9">
        <w:rPr>
          <w:rFonts w:ascii="Times New Roman" w:hAnsi="Times New Roman"/>
          <w:sz w:val="23"/>
          <w:szCs w:val="23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68216D" w:rsidRPr="00010EE9">
        <w:rPr>
          <w:rFonts w:ascii="Times New Roman" w:hAnsi="Times New Roman"/>
          <w:sz w:val="23"/>
          <w:szCs w:val="23"/>
          <w:lang w:val="bg-BG"/>
        </w:rPr>
        <w:t xml:space="preserve">. </w:t>
      </w:r>
    </w:p>
    <w:p w:rsidR="00F57EF9" w:rsidRPr="00010EE9" w:rsidRDefault="00F57EF9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582676" w:rsidRPr="00010EE9" w:rsidRDefault="00582676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DA2A75" w:rsidRPr="00010EE9" w:rsidRDefault="00DA2A75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>МОТИВИ:</w:t>
      </w:r>
    </w:p>
    <w:p w:rsidR="00DA2A75" w:rsidRPr="00010EE9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8216D" w:rsidRPr="00010EE9" w:rsidRDefault="00FE3B82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ПУП-ПЗ на поземлени имоти № 48996.4.6, ПИ № 48996.4.16 и ПИ № 48996.4.17 по КККР на град Момчилград</w:t>
      </w:r>
      <w:r w:rsidR="007F2A73"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, общ. Момчилград </w:t>
      </w:r>
      <w:r w:rsidR="00734FBA" w:rsidRPr="00010EE9">
        <w:rPr>
          <w:rFonts w:ascii="Times New Roman" w:hAnsi="Times New Roman"/>
          <w:sz w:val="23"/>
          <w:szCs w:val="23"/>
          <w:lang w:val="bg-BG"/>
        </w:rPr>
        <w:t xml:space="preserve">се разработва и е възложен по реда на </w:t>
      </w:r>
      <w:r w:rsidR="00734FBA" w:rsidRPr="00010EE9">
        <w:rPr>
          <w:rFonts w:ascii="Times New Roman" w:hAnsi="Times New Roman"/>
          <w:i/>
          <w:sz w:val="23"/>
          <w:szCs w:val="23"/>
          <w:lang w:val="bg-BG"/>
        </w:rPr>
        <w:t>Закона за устройство на територията</w:t>
      </w:r>
      <w:r w:rsidR="00734FBA" w:rsidRPr="00010EE9">
        <w:rPr>
          <w:rFonts w:ascii="Times New Roman" w:hAnsi="Times New Roman"/>
          <w:sz w:val="23"/>
          <w:szCs w:val="23"/>
          <w:lang w:val="bg-BG"/>
        </w:rPr>
        <w:t xml:space="preserve"> (ЗУТ)</w:t>
      </w:r>
      <w:r w:rsidR="00A460DC" w:rsidRPr="00010EE9">
        <w:rPr>
          <w:rFonts w:ascii="Times New Roman" w:hAnsi="Times New Roman"/>
          <w:sz w:val="23"/>
          <w:szCs w:val="23"/>
          <w:lang w:val="bg-BG"/>
        </w:rPr>
        <w:t>, подзаконовите нормативни актове към него</w:t>
      </w:r>
      <w:r w:rsidR="00734FBA" w:rsidRPr="00010EE9">
        <w:rPr>
          <w:rFonts w:ascii="Times New Roman" w:hAnsi="Times New Roman"/>
          <w:sz w:val="23"/>
          <w:szCs w:val="23"/>
          <w:lang w:val="bg-BG"/>
        </w:rPr>
        <w:t xml:space="preserve"> и на </w:t>
      </w:r>
      <w:r w:rsidR="00372A6C" w:rsidRPr="00010EE9">
        <w:rPr>
          <w:rFonts w:ascii="Times New Roman" w:hAnsi="Times New Roman"/>
          <w:sz w:val="23"/>
          <w:szCs w:val="23"/>
          <w:lang w:val="bg-BG"/>
        </w:rPr>
        <w:t xml:space="preserve">основание 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>Решение № 37 от Протокол 2/28.02.2022г.</w:t>
      </w:r>
      <w:r w:rsidR="0068216D"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Pr="00010EE9">
        <w:rPr>
          <w:rFonts w:ascii="Times New Roman" w:hAnsi="Times New Roman"/>
          <w:bCs/>
          <w:iCs/>
          <w:sz w:val="23"/>
          <w:szCs w:val="23"/>
          <w:lang w:val="bg-BG"/>
        </w:rPr>
        <w:t xml:space="preserve">на </w:t>
      </w:r>
      <w:r w:rsidR="0068216D" w:rsidRPr="00010EE9">
        <w:rPr>
          <w:rFonts w:ascii="Times New Roman" w:hAnsi="Times New Roman"/>
          <w:bCs/>
          <w:iCs/>
          <w:sz w:val="23"/>
          <w:szCs w:val="23"/>
          <w:lang w:val="bg-BG"/>
        </w:rPr>
        <w:t>Общински съвет Момчилград.</w:t>
      </w:r>
    </w:p>
    <w:p w:rsidR="00672A3A" w:rsidRPr="00010EE9" w:rsidRDefault="00734FBA" w:rsidP="00672A3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 xml:space="preserve">Основната цел на проекта за ПУП-ПЗ е свързана с бъдещо застрояване на </w:t>
      </w:r>
      <w:r w:rsidR="00672A3A" w:rsidRPr="00010EE9">
        <w:rPr>
          <w:rFonts w:ascii="Times New Roman" w:hAnsi="Times New Roman"/>
          <w:bCs/>
          <w:iCs/>
          <w:sz w:val="23"/>
          <w:szCs w:val="23"/>
          <w:lang w:val="bg-BG"/>
        </w:rPr>
        <w:t>производствени, складови, търговски, обслужващи сгради и съоръжения</w:t>
      </w:r>
      <w:r w:rsidR="00672A3A" w:rsidRPr="00010EE9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FE3B82" w:rsidRPr="00010EE9">
        <w:rPr>
          <w:rFonts w:ascii="Times New Roman" w:hAnsi="Times New Roman"/>
          <w:sz w:val="23"/>
          <w:szCs w:val="23"/>
          <w:lang w:val="bg-BG"/>
        </w:rPr>
        <w:t>и с обособяване на обект, осигуряващ условия за получаване на електрическа енергия.</w:t>
      </w:r>
    </w:p>
    <w:p w:rsidR="00672A3A" w:rsidRPr="00010EE9" w:rsidRDefault="00734FBA" w:rsidP="00672A3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</w:t>
      </w:r>
    </w:p>
    <w:p w:rsidR="00672A3A" w:rsidRPr="00010EE9" w:rsidRDefault="00734FBA" w:rsidP="00672A3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672A3A" w:rsidRPr="00010EE9" w:rsidRDefault="00734FBA" w:rsidP="00672A3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:rsidR="00734FBA" w:rsidRPr="00010EE9" w:rsidRDefault="00672A3A" w:rsidP="00672A3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010EE9">
        <w:rPr>
          <w:rFonts w:ascii="Times New Roman" w:hAnsi="Times New Roman"/>
          <w:sz w:val="23"/>
          <w:szCs w:val="23"/>
          <w:lang w:val="bg-BG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същия няма вероятност да окаже значително отрицателно въздействие върху природни </w:t>
      </w:r>
      <w:r w:rsidRPr="00010EE9">
        <w:rPr>
          <w:rFonts w:ascii="Times New Roman" w:hAnsi="Times New Roman"/>
          <w:sz w:val="23"/>
          <w:szCs w:val="23"/>
          <w:lang w:val="bg-BG"/>
        </w:rPr>
        <w:lastRenderedPageBreak/>
        <w:t>местообитания, популации и местообитания на видове предмет на опазване в защитена зона BG0001032 „Родопи Източни”, поради следните мотиви</w:t>
      </w:r>
      <w:r w:rsidR="00734FBA" w:rsidRPr="00010EE9">
        <w:rPr>
          <w:rFonts w:ascii="Times New Roman" w:hAnsi="Times New Roman"/>
          <w:sz w:val="23"/>
          <w:szCs w:val="23"/>
          <w:lang w:val="bg-BG"/>
        </w:rPr>
        <w:t xml:space="preserve">: </w:t>
      </w:r>
    </w:p>
    <w:p w:rsidR="0068216D" w:rsidRPr="00010EE9" w:rsidRDefault="00672A3A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010EE9">
        <w:rPr>
          <w:rFonts w:ascii="Times New Roman" w:eastAsia="Calibri" w:hAnsi="Times New Roman"/>
          <w:sz w:val="23"/>
          <w:szCs w:val="23"/>
          <w:lang w:val="bg-BG"/>
        </w:rPr>
        <w:t>Предвид, че имотите предмет на ПУП-ПЗ не попадат в границите на Екологичната мрежа Натура 2000, както и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68216D" w:rsidRPr="00010EE9">
        <w:rPr>
          <w:rFonts w:ascii="Times New Roman" w:eastAsia="Calibri" w:hAnsi="Times New Roman"/>
          <w:sz w:val="23"/>
          <w:szCs w:val="23"/>
          <w:lang w:val="bg-BG"/>
        </w:rPr>
        <w:t xml:space="preserve">. </w:t>
      </w:r>
    </w:p>
    <w:p w:rsidR="0068216D" w:rsidRPr="00010EE9" w:rsidRDefault="00672A3A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010EE9">
        <w:rPr>
          <w:rFonts w:ascii="Times New Roman" w:eastAsia="Calibri" w:hAnsi="Times New Roman"/>
          <w:sz w:val="23"/>
          <w:szCs w:val="23"/>
          <w:lang w:val="bg-BG"/>
        </w:rPr>
        <w:t>Предвид характеристиките и местоположението на имотите, настоящият ПУП-ПЗ не предполага увеличаване на безпокойството на видовете предмет на опазване в близко разположената защитена зона BG0001032 „Родопи Източни”, което да доведе до изменение в плътността и структурата на популациите им в сравнение с настоящия момент</w:t>
      </w:r>
      <w:r w:rsidR="0068216D" w:rsidRPr="00010EE9">
        <w:rPr>
          <w:rFonts w:ascii="Times New Roman" w:eastAsia="Calibri" w:hAnsi="Times New Roman"/>
          <w:sz w:val="23"/>
          <w:szCs w:val="23"/>
          <w:lang w:val="bg-BG"/>
        </w:rPr>
        <w:t xml:space="preserve">. </w:t>
      </w:r>
    </w:p>
    <w:p w:rsidR="0068216D" w:rsidRPr="00010EE9" w:rsidRDefault="00672A3A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010EE9">
        <w:rPr>
          <w:rFonts w:ascii="Times New Roman" w:eastAsia="Calibri" w:hAnsi="Times New Roman"/>
          <w:sz w:val="23"/>
          <w:szCs w:val="23"/>
          <w:lang w:val="bg-BG"/>
        </w:rPr>
        <w:t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68216D" w:rsidRPr="00010EE9">
        <w:rPr>
          <w:rFonts w:ascii="Times New Roman" w:eastAsia="Calibri" w:hAnsi="Times New Roman"/>
          <w:sz w:val="23"/>
          <w:szCs w:val="23"/>
          <w:lang w:val="bg-BG"/>
        </w:rPr>
        <w:t xml:space="preserve">. </w:t>
      </w:r>
    </w:p>
    <w:p w:rsidR="0068216D" w:rsidRPr="00010EE9" w:rsidRDefault="00672A3A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010EE9">
        <w:rPr>
          <w:rFonts w:ascii="Times New Roman" w:eastAsia="Calibri" w:hAnsi="Times New Roman"/>
          <w:sz w:val="23"/>
          <w:szCs w:val="23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68216D" w:rsidRPr="00010EE9">
        <w:rPr>
          <w:rFonts w:ascii="Times New Roman" w:eastAsia="Calibri" w:hAnsi="Times New Roman"/>
          <w:sz w:val="23"/>
          <w:szCs w:val="23"/>
          <w:lang w:val="bg-BG"/>
        </w:rPr>
        <w:t xml:space="preserve">. </w:t>
      </w:r>
    </w:p>
    <w:p w:rsidR="00734FBA" w:rsidRPr="00010EE9" w:rsidRDefault="00672A3A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010EE9">
        <w:rPr>
          <w:rFonts w:ascii="Times New Roman" w:eastAsia="Calibri" w:hAnsi="Times New Roman"/>
          <w:sz w:val="23"/>
          <w:szCs w:val="23"/>
          <w:lang w:val="bg-BG"/>
        </w:rPr>
        <w:t>Предвид характера и местоположението на ПУП-ПЗ,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68216D" w:rsidRPr="00010EE9">
        <w:rPr>
          <w:rFonts w:ascii="Times New Roman" w:eastAsia="Calibri" w:hAnsi="Times New Roman"/>
          <w:sz w:val="23"/>
          <w:szCs w:val="23"/>
          <w:lang w:val="bg-BG"/>
        </w:rPr>
        <w:t>.</w:t>
      </w:r>
    </w:p>
    <w:p w:rsidR="00010EE9" w:rsidRPr="00010EE9" w:rsidRDefault="00010EE9" w:rsidP="00672A3A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106" w:firstLine="709"/>
        <w:jc w:val="both"/>
        <w:rPr>
          <w:rFonts w:ascii="Times New Roman" w:hAnsi="Times New Roman"/>
          <w:sz w:val="23"/>
          <w:szCs w:val="23"/>
        </w:rPr>
      </w:pPr>
      <w:r w:rsidRPr="00010EE9">
        <w:rPr>
          <w:rFonts w:ascii="Times New Roman" w:hAnsi="Times New Roman"/>
          <w:sz w:val="23"/>
          <w:szCs w:val="23"/>
        </w:rPr>
        <w:t xml:space="preserve">С изразено становище по компетентност с изх. № ПУ-01-322(1)/25.04.2023г., Басейнова дирекция „Източнобеломорски район“ счита, че „Изработване на ПУП-ПЗ на поземлени имоти с № 48996.4.6, ПИ № 48996.4.16 и ПИ № 48996.4.17 по КККР на град Момчилград, общ. Момчилград, с цел смяна предназначението на земеделската земя за неземеделски нужди в имот за смесена </w:t>
      </w:r>
      <w:proofErr w:type="spellStart"/>
      <w:r w:rsidRPr="00010EE9">
        <w:rPr>
          <w:rFonts w:ascii="Times New Roman" w:hAnsi="Times New Roman"/>
          <w:sz w:val="23"/>
          <w:szCs w:val="23"/>
        </w:rPr>
        <w:t>устройствена</w:t>
      </w:r>
      <w:proofErr w:type="spellEnd"/>
      <w:r w:rsidRPr="00010EE9">
        <w:rPr>
          <w:rFonts w:ascii="Times New Roman" w:hAnsi="Times New Roman"/>
          <w:sz w:val="23"/>
          <w:szCs w:val="23"/>
        </w:rPr>
        <w:t xml:space="preserve"> зона /</w:t>
      </w:r>
      <w:proofErr w:type="spellStart"/>
      <w:r w:rsidRPr="00010EE9">
        <w:rPr>
          <w:rFonts w:ascii="Times New Roman" w:hAnsi="Times New Roman"/>
          <w:sz w:val="23"/>
          <w:szCs w:val="23"/>
        </w:rPr>
        <w:t>Смф</w:t>
      </w:r>
      <w:proofErr w:type="spellEnd"/>
      <w:r w:rsidRPr="00010EE9">
        <w:rPr>
          <w:rFonts w:ascii="Times New Roman" w:hAnsi="Times New Roman"/>
          <w:sz w:val="23"/>
          <w:szCs w:val="23"/>
        </w:rPr>
        <w:t xml:space="preserve">/“,“ </w:t>
      </w:r>
      <w:r w:rsidRPr="00010EE9">
        <w:rPr>
          <w:rFonts w:ascii="Times New Roman" w:hAnsi="Times New Roman"/>
          <w:b/>
          <w:sz w:val="23"/>
          <w:szCs w:val="23"/>
        </w:rPr>
        <w:t>няма</w:t>
      </w:r>
      <w:r w:rsidRPr="00010EE9">
        <w:rPr>
          <w:rFonts w:ascii="Times New Roman" w:hAnsi="Times New Roman"/>
          <w:sz w:val="23"/>
          <w:szCs w:val="23"/>
        </w:rPr>
        <w:t xml:space="preserve"> вероятност да окаже значимо негативно въздействие върху водите и водните екосистеми, като се спазват всички законови изисквания, свързани с действащото законодателство и при спазване на поставените в становището условия</w:t>
      </w:r>
    </w:p>
    <w:p w:rsidR="00734FBA" w:rsidRPr="00010EE9" w:rsidRDefault="00734FBA" w:rsidP="00672A3A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106" w:firstLine="709"/>
        <w:jc w:val="both"/>
        <w:rPr>
          <w:rFonts w:ascii="Times New Roman" w:hAnsi="Times New Roman"/>
          <w:sz w:val="23"/>
          <w:szCs w:val="23"/>
        </w:rPr>
      </w:pPr>
      <w:r w:rsidRPr="00010EE9">
        <w:rPr>
          <w:rFonts w:ascii="Times New Roman" w:hAnsi="Times New Roman"/>
          <w:sz w:val="23"/>
          <w:szCs w:val="23"/>
        </w:rPr>
        <w:t>Съгласно становище на РЗИ – Кърджали с изх. № 10-</w:t>
      </w:r>
      <w:r w:rsidR="00672A3A" w:rsidRPr="00010EE9">
        <w:rPr>
          <w:rFonts w:ascii="Times New Roman" w:hAnsi="Times New Roman"/>
          <w:sz w:val="23"/>
          <w:szCs w:val="23"/>
        </w:rPr>
        <w:t>30</w:t>
      </w:r>
      <w:r w:rsidRPr="00010EE9">
        <w:rPr>
          <w:rFonts w:ascii="Times New Roman" w:hAnsi="Times New Roman"/>
          <w:sz w:val="23"/>
          <w:szCs w:val="23"/>
        </w:rPr>
        <w:t>-1/</w:t>
      </w:r>
      <w:r w:rsidR="00672A3A" w:rsidRPr="00010EE9">
        <w:rPr>
          <w:rFonts w:ascii="Times New Roman" w:hAnsi="Times New Roman"/>
          <w:sz w:val="23"/>
          <w:szCs w:val="23"/>
        </w:rPr>
        <w:t>11.04</w:t>
      </w:r>
      <w:r w:rsidRPr="00010EE9">
        <w:rPr>
          <w:rFonts w:ascii="Times New Roman" w:hAnsi="Times New Roman"/>
          <w:sz w:val="23"/>
          <w:szCs w:val="23"/>
        </w:rPr>
        <w:t>.202</w:t>
      </w:r>
      <w:r w:rsidR="004C3554" w:rsidRPr="00010EE9">
        <w:rPr>
          <w:rFonts w:ascii="Times New Roman" w:hAnsi="Times New Roman"/>
          <w:sz w:val="23"/>
          <w:szCs w:val="23"/>
        </w:rPr>
        <w:t>3</w:t>
      </w:r>
      <w:r w:rsidRPr="00010EE9">
        <w:rPr>
          <w:rFonts w:ascii="Times New Roman" w:hAnsi="Times New Roman"/>
          <w:sz w:val="23"/>
          <w:szCs w:val="23"/>
        </w:rPr>
        <w:t xml:space="preserve">г., Експертния съвет по здравно техническа експертиза счита, че </w:t>
      </w:r>
      <w:r w:rsidR="00672A3A" w:rsidRPr="00010EE9">
        <w:rPr>
          <w:rFonts w:ascii="Times New Roman" w:hAnsi="Times New Roman"/>
          <w:sz w:val="23"/>
          <w:szCs w:val="23"/>
        </w:rPr>
        <w:t xml:space="preserve">„Изработването на ПУП-ПЗ на поземлени имоти с № 48996.4.6, ПИ № 48996.4.16 и ПИ № 48996.4.17 по КККР на град Момчилград, общ. Момчилград, с цел смяна предназначението на земеделската земя за неземеделски нужди в имот за смесена </w:t>
      </w:r>
      <w:proofErr w:type="spellStart"/>
      <w:r w:rsidR="00672A3A" w:rsidRPr="00010EE9">
        <w:rPr>
          <w:rFonts w:ascii="Times New Roman" w:hAnsi="Times New Roman"/>
          <w:sz w:val="23"/>
          <w:szCs w:val="23"/>
        </w:rPr>
        <w:t>устройствена</w:t>
      </w:r>
      <w:proofErr w:type="spellEnd"/>
      <w:r w:rsidR="00672A3A" w:rsidRPr="00010EE9">
        <w:rPr>
          <w:rFonts w:ascii="Times New Roman" w:hAnsi="Times New Roman"/>
          <w:sz w:val="23"/>
          <w:szCs w:val="23"/>
        </w:rPr>
        <w:t xml:space="preserve"> зона /</w:t>
      </w:r>
      <w:proofErr w:type="spellStart"/>
      <w:r w:rsidR="00672A3A" w:rsidRPr="00010EE9">
        <w:rPr>
          <w:rFonts w:ascii="Times New Roman" w:hAnsi="Times New Roman"/>
          <w:sz w:val="23"/>
          <w:szCs w:val="23"/>
        </w:rPr>
        <w:t>Смф</w:t>
      </w:r>
      <w:proofErr w:type="spellEnd"/>
      <w:r w:rsidR="00672A3A" w:rsidRPr="00010EE9">
        <w:rPr>
          <w:rFonts w:ascii="Times New Roman" w:hAnsi="Times New Roman"/>
          <w:sz w:val="23"/>
          <w:szCs w:val="23"/>
        </w:rPr>
        <w:t>/</w:t>
      </w:r>
      <w:r w:rsidR="0068216D" w:rsidRPr="00010EE9">
        <w:rPr>
          <w:rFonts w:ascii="Times New Roman" w:hAnsi="Times New Roman"/>
          <w:sz w:val="23"/>
          <w:szCs w:val="23"/>
        </w:rPr>
        <w:t xml:space="preserve">“ </w:t>
      </w:r>
      <w:r w:rsidRPr="00010EE9">
        <w:rPr>
          <w:rFonts w:ascii="Times New Roman" w:hAnsi="Times New Roman"/>
          <w:b/>
          <w:sz w:val="23"/>
          <w:szCs w:val="23"/>
        </w:rPr>
        <w:t>няма</w:t>
      </w:r>
      <w:r w:rsidRPr="00010EE9">
        <w:rPr>
          <w:rFonts w:ascii="Times New Roman" w:hAnsi="Times New Roman"/>
          <w:sz w:val="23"/>
          <w:szCs w:val="23"/>
        </w:rPr>
        <w:t xml:space="preserve"> да предизвика поява на отрицателно въздействие върху хората и тяхното здраве. </w:t>
      </w:r>
    </w:p>
    <w:p w:rsidR="00734FBA" w:rsidRPr="00010EE9" w:rsidRDefault="00734FBA" w:rsidP="00672A3A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010EE9">
        <w:rPr>
          <w:rFonts w:ascii="Times New Roman" w:eastAsia="Calibri" w:hAnsi="Times New Roman"/>
          <w:sz w:val="23"/>
          <w:szCs w:val="23"/>
          <w:lang w:val="bg-BG"/>
        </w:rPr>
        <w:t xml:space="preserve">Реализирането </w:t>
      </w:r>
      <w:r w:rsidR="00935902" w:rsidRPr="00010EE9">
        <w:rPr>
          <w:rFonts w:ascii="Times New Roman" w:eastAsia="Calibri" w:hAnsi="Times New Roman"/>
          <w:sz w:val="23"/>
          <w:szCs w:val="23"/>
          <w:lang w:val="bg-BG"/>
        </w:rPr>
        <w:t>на предвижданията на ПУП-П</w:t>
      </w:r>
      <w:r w:rsidRPr="00010EE9">
        <w:rPr>
          <w:rFonts w:ascii="Times New Roman" w:eastAsia="Calibri" w:hAnsi="Times New Roman"/>
          <w:sz w:val="23"/>
          <w:szCs w:val="23"/>
          <w:lang w:val="bg-BG"/>
        </w:rPr>
        <w:t>З не е свързано с трансгранично въздействие върху околната среда.</w:t>
      </w:r>
    </w:p>
    <w:p w:rsidR="00734FBA" w:rsidRPr="00010EE9" w:rsidRDefault="00734FBA" w:rsidP="00672A3A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010EE9">
        <w:rPr>
          <w:rFonts w:ascii="Times New Roman" w:eastAsia="Calibri" w:hAnsi="Times New Roman"/>
          <w:sz w:val="23"/>
          <w:szCs w:val="23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010EE9" w:rsidRDefault="00DA2A75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010EE9" w:rsidRPr="00010EE9" w:rsidRDefault="00010EE9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010EE9" w:rsidRPr="00010EE9" w:rsidRDefault="00010EE9" w:rsidP="00010EE9">
      <w:pPr>
        <w:jc w:val="center"/>
        <w:rPr>
          <w:rFonts w:ascii="Times New Roman" w:hAnsi="Times New Roman"/>
          <w:b/>
          <w:sz w:val="23"/>
          <w:szCs w:val="23"/>
          <w:u w:val="single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u w:val="single"/>
          <w:lang w:val="bg-BG"/>
        </w:rPr>
        <w:t>ПРИ ИЗПЪЛНЕНИЕ НА СЛЕДНОТО УСЛОВИЕ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>:</w:t>
      </w:r>
    </w:p>
    <w:p w:rsidR="00010EE9" w:rsidRPr="00010EE9" w:rsidRDefault="00010EE9" w:rsidP="00010EE9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010EE9" w:rsidRPr="00010EE9" w:rsidRDefault="00010EE9" w:rsidP="00010EE9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010EE9">
        <w:rPr>
          <w:rFonts w:ascii="Times New Roman" w:eastAsia="Calibri" w:hAnsi="Times New Roman"/>
          <w:sz w:val="23"/>
          <w:szCs w:val="23"/>
          <w:lang w:val="bg-BG"/>
        </w:rPr>
        <w:t>Да се спазват условията поставени в становищ</w:t>
      </w:r>
      <w:r>
        <w:rPr>
          <w:rFonts w:ascii="Times New Roman" w:eastAsia="Calibri" w:hAnsi="Times New Roman"/>
          <w:sz w:val="23"/>
          <w:szCs w:val="23"/>
          <w:lang w:val="bg-BG"/>
        </w:rPr>
        <w:t>е</w:t>
      </w:r>
      <w:r w:rsidRPr="00010EE9">
        <w:rPr>
          <w:rFonts w:ascii="Times New Roman" w:eastAsia="Calibri" w:hAnsi="Times New Roman"/>
          <w:sz w:val="23"/>
          <w:szCs w:val="23"/>
          <w:lang w:val="bg-BG"/>
        </w:rPr>
        <w:t xml:space="preserve"> с изх. </w:t>
      </w:r>
      <w:r>
        <w:rPr>
          <w:rFonts w:ascii="Times New Roman" w:eastAsia="Calibri" w:hAnsi="Times New Roman"/>
          <w:sz w:val="23"/>
          <w:szCs w:val="23"/>
          <w:lang w:val="bg-BG"/>
        </w:rPr>
        <w:t xml:space="preserve">№ </w:t>
      </w:r>
      <w:r w:rsidRPr="00010EE9">
        <w:rPr>
          <w:rFonts w:ascii="Times New Roman" w:eastAsia="Calibri" w:hAnsi="Times New Roman"/>
          <w:sz w:val="23"/>
          <w:szCs w:val="23"/>
          <w:lang w:val="bg-BG"/>
        </w:rPr>
        <w:t>ПУ-01-322(1)/25.04.2023г. на Басейнова дирекция „Източнобеломорски район“, град Пловдив.</w:t>
      </w:r>
    </w:p>
    <w:p w:rsidR="00010EE9" w:rsidRPr="00010EE9" w:rsidRDefault="00010EE9" w:rsidP="00010EE9">
      <w:pPr>
        <w:tabs>
          <w:tab w:val="left" w:pos="1134"/>
        </w:tabs>
        <w:jc w:val="both"/>
        <w:rPr>
          <w:rFonts w:ascii="Times New Roman" w:hAnsi="Times New Roman"/>
          <w:sz w:val="23"/>
          <w:szCs w:val="23"/>
          <w:lang w:val="bg-BG"/>
        </w:rPr>
      </w:pPr>
    </w:p>
    <w:p w:rsidR="00477904" w:rsidRPr="00010EE9" w:rsidRDefault="00477904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010EE9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010EE9">
        <w:rPr>
          <w:rFonts w:ascii="Times New Roman" w:hAnsi="Times New Roman"/>
          <w:b/>
          <w:i/>
          <w:sz w:val="23"/>
          <w:szCs w:val="23"/>
          <w:lang w:val="bg-BG"/>
        </w:rPr>
        <w:t xml:space="preserve"> по околна среда</w:t>
      </w:r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>.</w:t>
      </w:r>
    </w:p>
    <w:p w:rsidR="00DA2A75" w:rsidRPr="00010EE9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 xml:space="preserve">При промяна на </w:t>
      </w:r>
      <w:r w:rsidR="008413B1" w:rsidRPr="00010EE9">
        <w:rPr>
          <w:rFonts w:ascii="Times New Roman" w:hAnsi="Times New Roman"/>
          <w:b/>
          <w:i/>
          <w:sz w:val="23"/>
          <w:szCs w:val="23"/>
          <w:lang w:val="bg-BG"/>
        </w:rPr>
        <w:t xml:space="preserve">плана, на </w:t>
      </w:r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 xml:space="preserve">възложителя или </w:t>
      </w:r>
      <w:r w:rsidR="008413B1" w:rsidRPr="00010EE9">
        <w:rPr>
          <w:rFonts w:ascii="Times New Roman" w:hAnsi="Times New Roman"/>
          <w:b/>
          <w:i/>
          <w:sz w:val="23"/>
          <w:szCs w:val="23"/>
          <w:lang w:val="bg-BG"/>
        </w:rPr>
        <w:t>на някои от обстоятелствата, при които е било издадено настоящото решение</w:t>
      </w:r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>, възложител</w:t>
      </w:r>
      <w:r w:rsidR="008413B1" w:rsidRPr="00010EE9">
        <w:rPr>
          <w:rFonts w:ascii="Times New Roman" w:hAnsi="Times New Roman"/>
          <w:b/>
          <w:i/>
          <w:sz w:val="23"/>
          <w:szCs w:val="23"/>
          <w:lang w:val="bg-BG"/>
        </w:rPr>
        <w:t>ят/новият възложител трябва да уведоми</w:t>
      </w:r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 xml:space="preserve"> своевременно РИОСВ – Хасково.</w:t>
      </w:r>
    </w:p>
    <w:p w:rsidR="00DA2A75" w:rsidRPr="00010EE9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010EE9" w:rsidRDefault="008413B1" w:rsidP="00372A6C">
      <w:pPr>
        <w:tabs>
          <w:tab w:val="left" w:pos="1134"/>
        </w:tabs>
        <w:ind w:right="106" w:firstLine="709"/>
        <w:jc w:val="both"/>
        <w:textAlignment w:val="auto"/>
        <w:rPr>
          <w:rFonts w:ascii="Times New Roman" w:hAnsi="Times New Roman"/>
          <w:b/>
          <w:i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lastRenderedPageBreak/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010EE9">
        <w:rPr>
          <w:rFonts w:ascii="Times New Roman" w:hAnsi="Times New Roman"/>
          <w:b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DE0309" w:rsidRPr="00010EE9" w:rsidRDefault="00DE0309" w:rsidP="00372A6C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</w:p>
    <w:p w:rsidR="00BA1CB2" w:rsidRPr="00010EE9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1F4BFC" w:rsidRPr="00010EE9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A460DC" w:rsidRPr="00010EE9" w:rsidRDefault="00A460D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E15AB0" w:rsidRPr="00010EE9" w:rsidRDefault="00486312" w:rsidP="00E15AB0">
      <w:pPr>
        <w:ind w:right="75"/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>МК</w:t>
      </w:r>
      <w:bookmarkStart w:id="0" w:name="_GoBack"/>
      <w:bookmarkEnd w:id="0"/>
    </w:p>
    <w:p w:rsidR="00E15AB0" w:rsidRPr="00010EE9" w:rsidRDefault="00E15AB0" w:rsidP="00E15AB0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010EE9">
        <w:rPr>
          <w:rFonts w:ascii="Times New Roman" w:hAnsi="Times New Roman"/>
          <w:i/>
          <w:sz w:val="23"/>
          <w:szCs w:val="23"/>
          <w:lang w:val="ru-RU"/>
        </w:rPr>
        <w:t xml:space="preserve">И. д. Директор на Регионална инспекция </w:t>
      </w:r>
    </w:p>
    <w:p w:rsidR="00FE1775" w:rsidRPr="00010EE9" w:rsidRDefault="00E15AB0" w:rsidP="001F4BFC">
      <w:pPr>
        <w:overflowPunct/>
        <w:autoSpaceDE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010EE9">
        <w:rPr>
          <w:rFonts w:ascii="Times New Roman" w:hAnsi="Times New Roman"/>
          <w:i/>
          <w:sz w:val="23"/>
          <w:szCs w:val="23"/>
          <w:lang w:val="ru-RU"/>
        </w:rPr>
        <w:t>по околната среда и водите – Хасково</w:t>
      </w:r>
    </w:p>
    <w:p w:rsidR="00477904" w:rsidRPr="00010EE9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68216D" w:rsidRPr="00010EE9" w:rsidRDefault="0068216D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2F71AA" w:rsidRPr="00010EE9" w:rsidRDefault="00A47A10" w:rsidP="00B15596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010EE9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672A3A" w:rsidRPr="00010EE9">
        <w:rPr>
          <w:rFonts w:ascii="Times New Roman" w:hAnsi="Times New Roman"/>
          <w:b/>
          <w:sz w:val="23"/>
          <w:szCs w:val="23"/>
          <w:lang w:val="bg-BG"/>
        </w:rPr>
        <w:t>2</w:t>
      </w:r>
      <w:r w:rsidR="00010EE9">
        <w:rPr>
          <w:rFonts w:ascii="Times New Roman" w:hAnsi="Times New Roman"/>
          <w:b/>
          <w:sz w:val="23"/>
          <w:szCs w:val="23"/>
          <w:lang w:val="bg-BG"/>
        </w:rPr>
        <w:t>5</w:t>
      </w:r>
      <w:r w:rsidR="00672A3A" w:rsidRPr="00010EE9">
        <w:rPr>
          <w:rFonts w:ascii="Times New Roman" w:hAnsi="Times New Roman"/>
          <w:b/>
          <w:sz w:val="23"/>
          <w:szCs w:val="23"/>
          <w:lang w:val="bg-BG"/>
        </w:rPr>
        <w:t>.04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AD31B8" w:rsidRPr="00010EE9">
        <w:rPr>
          <w:rFonts w:ascii="Times New Roman" w:hAnsi="Times New Roman"/>
          <w:b/>
          <w:sz w:val="23"/>
          <w:szCs w:val="23"/>
          <w:lang w:val="bg-BG"/>
        </w:rPr>
        <w:t>3</w:t>
      </w:r>
      <w:r w:rsidRPr="00010EE9">
        <w:rPr>
          <w:rFonts w:ascii="Times New Roman" w:hAnsi="Times New Roman"/>
          <w:b/>
          <w:sz w:val="23"/>
          <w:szCs w:val="23"/>
          <w:lang w:val="bg-BG"/>
        </w:rPr>
        <w:t xml:space="preserve"> г. </w:t>
      </w:r>
    </w:p>
    <w:p w:rsidR="00AD31B8" w:rsidRPr="00010EE9" w:rsidRDefault="00AD31B8" w:rsidP="00B15596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sectPr w:rsidR="00AD31B8" w:rsidRPr="00010EE9" w:rsidSect="00E46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A3" w:rsidRDefault="00B36EA3">
      <w:r>
        <w:separator/>
      </w:r>
    </w:p>
  </w:endnote>
  <w:endnote w:type="continuationSeparator" w:id="0">
    <w:p w:rsidR="00B36EA3" w:rsidRDefault="00B3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058B67D" wp14:editId="265DC070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75AC5928" wp14:editId="6FE556E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803346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C42DF9D" wp14:editId="3C8956D6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B36EA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A3" w:rsidRDefault="00B36EA3">
      <w:r>
        <w:separator/>
      </w:r>
    </w:p>
  </w:footnote>
  <w:footnote w:type="continuationSeparator" w:id="0">
    <w:p w:rsidR="00B36EA3" w:rsidRDefault="00B36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BC31CC1" wp14:editId="2732D4CF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1AC19E" wp14:editId="7182C1F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40D6D51"/>
    <w:multiLevelType w:val="hybridMultilevel"/>
    <w:tmpl w:val="8EB08B46"/>
    <w:lvl w:ilvl="0" w:tplc="FC9C88B8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32645"/>
    <w:multiLevelType w:val="hybridMultilevel"/>
    <w:tmpl w:val="1D22051E"/>
    <w:lvl w:ilvl="0" w:tplc="3E92BE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6CD86E20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4"/>
  </w:num>
  <w:num w:numId="5">
    <w:abstractNumId w:val="7"/>
  </w:num>
  <w:num w:numId="6">
    <w:abstractNumId w:val="12"/>
  </w:num>
  <w:num w:numId="7">
    <w:abstractNumId w:val="3"/>
  </w:num>
  <w:num w:numId="8">
    <w:abstractNumId w:val="0"/>
  </w:num>
  <w:num w:numId="9">
    <w:abstractNumId w:val="6"/>
  </w:num>
  <w:num w:numId="10">
    <w:abstractNumId w:val="15"/>
  </w:num>
  <w:num w:numId="11">
    <w:abstractNumId w:val="9"/>
  </w:num>
  <w:num w:numId="12">
    <w:abstractNumId w:val="18"/>
  </w:num>
  <w:num w:numId="13">
    <w:abstractNumId w:val="19"/>
  </w:num>
  <w:num w:numId="14">
    <w:abstractNumId w:val="16"/>
  </w:num>
  <w:num w:numId="15">
    <w:abstractNumId w:val="8"/>
  </w:num>
  <w:num w:numId="16">
    <w:abstractNumId w:val="2"/>
  </w:num>
  <w:num w:numId="17">
    <w:abstractNumId w:val="11"/>
  </w:num>
  <w:num w:numId="18">
    <w:abstractNumId w:val="17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0EE9"/>
    <w:rsid w:val="00021173"/>
    <w:rsid w:val="00031726"/>
    <w:rsid w:val="000342B1"/>
    <w:rsid w:val="000370D9"/>
    <w:rsid w:val="00040AFB"/>
    <w:rsid w:val="000428DB"/>
    <w:rsid w:val="0004334C"/>
    <w:rsid w:val="00043CE2"/>
    <w:rsid w:val="000457E9"/>
    <w:rsid w:val="0005385E"/>
    <w:rsid w:val="00056AFD"/>
    <w:rsid w:val="00064BFD"/>
    <w:rsid w:val="00065B28"/>
    <w:rsid w:val="00066AA2"/>
    <w:rsid w:val="00070673"/>
    <w:rsid w:val="0007606B"/>
    <w:rsid w:val="000828AC"/>
    <w:rsid w:val="0009564B"/>
    <w:rsid w:val="00096AC7"/>
    <w:rsid w:val="000A1758"/>
    <w:rsid w:val="000D0994"/>
    <w:rsid w:val="000D3796"/>
    <w:rsid w:val="000F50A4"/>
    <w:rsid w:val="001045E1"/>
    <w:rsid w:val="001073F0"/>
    <w:rsid w:val="00112888"/>
    <w:rsid w:val="00113B74"/>
    <w:rsid w:val="00116FF3"/>
    <w:rsid w:val="0011768D"/>
    <w:rsid w:val="0012105C"/>
    <w:rsid w:val="001229A6"/>
    <w:rsid w:val="0013007B"/>
    <w:rsid w:val="00137B08"/>
    <w:rsid w:val="00142939"/>
    <w:rsid w:val="00142B7C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2968"/>
    <w:rsid w:val="00195F85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1F4BFC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570C"/>
    <w:rsid w:val="002663AA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62CB8"/>
    <w:rsid w:val="00372A6C"/>
    <w:rsid w:val="00374C35"/>
    <w:rsid w:val="0039645D"/>
    <w:rsid w:val="00397586"/>
    <w:rsid w:val="003A3E07"/>
    <w:rsid w:val="003A3EFE"/>
    <w:rsid w:val="003A4392"/>
    <w:rsid w:val="003B15A7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26DF6"/>
    <w:rsid w:val="004338B2"/>
    <w:rsid w:val="00440511"/>
    <w:rsid w:val="00446795"/>
    <w:rsid w:val="00446FB7"/>
    <w:rsid w:val="00452220"/>
    <w:rsid w:val="0045755E"/>
    <w:rsid w:val="00477904"/>
    <w:rsid w:val="00483535"/>
    <w:rsid w:val="00486312"/>
    <w:rsid w:val="00487B0C"/>
    <w:rsid w:val="00490647"/>
    <w:rsid w:val="004A060F"/>
    <w:rsid w:val="004B6204"/>
    <w:rsid w:val="004C00AF"/>
    <w:rsid w:val="004C3144"/>
    <w:rsid w:val="004C355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2737F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489E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72A3A"/>
    <w:rsid w:val="006738F0"/>
    <w:rsid w:val="006816CA"/>
    <w:rsid w:val="0068216D"/>
    <w:rsid w:val="006867F6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0673"/>
    <w:rsid w:val="006E1608"/>
    <w:rsid w:val="006F703A"/>
    <w:rsid w:val="007009B6"/>
    <w:rsid w:val="0070192E"/>
    <w:rsid w:val="00701967"/>
    <w:rsid w:val="0072234E"/>
    <w:rsid w:val="0072559D"/>
    <w:rsid w:val="0073136B"/>
    <w:rsid w:val="00731CCD"/>
    <w:rsid w:val="00734FBA"/>
    <w:rsid w:val="00735898"/>
    <w:rsid w:val="007369C3"/>
    <w:rsid w:val="00742897"/>
    <w:rsid w:val="0074472F"/>
    <w:rsid w:val="00745AC1"/>
    <w:rsid w:val="007520A7"/>
    <w:rsid w:val="007719EF"/>
    <w:rsid w:val="007960C0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7F2A73"/>
    <w:rsid w:val="007F3315"/>
    <w:rsid w:val="00803346"/>
    <w:rsid w:val="00810508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7568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4B29"/>
    <w:rsid w:val="008D73F7"/>
    <w:rsid w:val="008F49B1"/>
    <w:rsid w:val="00904CC8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5902"/>
    <w:rsid w:val="00936425"/>
    <w:rsid w:val="009373B6"/>
    <w:rsid w:val="00937822"/>
    <w:rsid w:val="00941282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74D"/>
    <w:rsid w:val="009C28A8"/>
    <w:rsid w:val="009C2CBF"/>
    <w:rsid w:val="009C6103"/>
    <w:rsid w:val="009C7D75"/>
    <w:rsid w:val="009D2E64"/>
    <w:rsid w:val="009D4048"/>
    <w:rsid w:val="009D79DB"/>
    <w:rsid w:val="009E1EC2"/>
    <w:rsid w:val="009E24BD"/>
    <w:rsid w:val="009E6F5B"/>
    <w:rsid w:val="009E7D8E"/>
    <w:rsid w:val="009F0994"/>
    <w:rsid w:val="009F6B40"/>
    <w:rsid w:val="00A108D4"/>
    <w:rsid w:val="00A1320E"/>
    <w:rsid w:val="00A14F48"/>
    <w:rsid w:val="00A17642"/>
    <w:rsid w:val="00A31F08"/>
    <w:rsid w:val="00A34E9C"/>
    <w:rsid w:val="00A36479"/>
    <w:rsid w:val="00A403F2"/>
    <w:rsid w:val="00A41844"/>
    <w:rsid w:val="00A460DC"/>
    <w:rsid w:val="00A47A10"/>
    <w:rsid w:val="00A7322F"/>
    <w:rsid w:val="00A75474"/>
    <w:rsid w:val="00A8121B"/>
    <w:rsid w:val="00A83E8B"/>
    <w:rsid w:val="00A9435F"/>
    <w:rsid w:val="00AC0183"/>
    <w:rsid w:val="00AD0109"/>
    <w:rsid w:val="00AD13E8"/>
    <w:rsid w:val="00AD31B8"/>
    <w:rsid w:val="00AE2238"/>
    <w:rsid w:val="00AE4730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34A8F"/>
    <w:rsid w:val="00B36EA3"/>
    <w:rsid w:val="00B40982"/>
    <w:rsid w:val="00B502C9"/>
    <w:rsid w:val="00B5085A"/>
    <w:rsid w:val="00B51C2C"/>
    <w:rsid w:val="00B55A31"/>
    <w:rsid w:val="00B60CCB"/>
    <w:rsid w:val="00B62150"/>
    <w:rsid w:val="00B7542F"/>
    <w:rsid w:val="00B76562"/>
    <w:rsid w:val="00B80F1E"/>
    <w:rsid w:val="00B8189C"/>
    <w:rsid w:val="00B81DFD"/>
    <w:rsid w:val="00B87009"/>
    <w:rsid w:val="00BA1CB2"/>
    <w:rsid w:val="00BA23B4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3335"/>
    <w:rsid w:val="00D74676"/>
    <w:rsid w:val="00D7472F"/>
    <w:rsid w:val="00D74EBB"/>
    <w:rsid w:val="00D82658"/>
    <w:rsid w:val="00D827FC"/>
    <w:rsid w:val="00D85EFA"/>
    <w:rsid w:val="00D865ED"/>
    <w:rsid w:val="00D95738"/>
    <w:rsid w:val="00D9698C"/>
    <w:rsid w:val="00DA2A75"/>
    <w:rsid w:val="00DB06B0"/>
    <w:rsid w:val="00DB1278"/>
    <w:rsid w:val="00DB2C81"/>
    <w:rsid w:val="00DC2310"/>
    <w:rsid w:val="00DC4365"/>
    <w:rsid w:val="00DE0309"/>
    <w:rsid w:val="00DE388D"/>
    <w:rsid w:val="00DE432A"/>
    <w:rsid w:val="00DE6D46"/>
    <w:rsid w:val="00DE6EC2"/>
    <w:rsid w:val="00DF5E3A"/>
    <w:rsid w:val="00DF6A09"/>
    <w:rsid w:val="00E10E55"/>
    <w:rsid w:val="00E1530E"/>
    <w:rsid w:val="00E15AB0"/>
    <w:rsid w:val="00E15B5B"/>
    <w:rsid w:val="00E17B16"/>
    <w:rsid w:val="00E311E8"/>
    <w:rsid w:val="00E344E2"/>
    <w:rsid w:val="00E46C1A"/>
    <w:rsid w:val="00E46CAB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C570B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20A5D"/>
    <w:rsid w:val="00F3043C"/>
    <w:rsid w:val="00F363CE"/>
    <w:rsid w:val="00F42812"/>
    <w:rsid w:val="00F477AE"/>
    <w:rsid w:val="00F57B57"/>
    <w:rsid w:val="00F57EF9"/>
    <w:rsid w:val="00F72220"/>
    <w:rsid w:val="00F72CF1"/>
    <w:rsid w:val="00F75E92"/>
    <w:rsid w:val="00F8202B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E3B82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DC65-5E6D-41B6-8F3C-45025DC7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10811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329</cp:revision>
  <cp:lastPrinted>2023-04-25T11:55:00Z</cp:lastPrinted>
  <dcterms:created xsi:type="dcterms:W3CDTF">2021-11-11T14:52:00Z</dcterms:created>
  <dcterms:modified xsi:type="dcterms:W3CDTF">2023-10-27T12:43:00Z</dcterms:modified>
</cp:coreProperties>
</file>