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8BF" w:rsidRDefault="003568BF" w:rsidP="002663AA">
      <w:pPr>
        <w:overflowPunct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BA324A" w:rsidRDefault="00BA324A" w:rsidP="007D014B">
      <w:pPr>
        <w:tabs>
          <w:tab w:val="left" w:pos="853"/>
          <w:tab w:val="center" w:pos="4748"/>
        </w:tabs>
        <w:ind w:right="-178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7D014B" w:rsidRPr="007D014B" w:rsidRDefault="007D014B" w:rsidP="007D014B">
      <w:pPr>
        <w:tabs>
          <w:tab w:val="left" w:pos="853"/>
          <w:tab w:val="center" w:pos="4748"/>
        </w:tabs>
        <w:ind w:right="-178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7D014B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- </w:t>
      </w:r>
      <w:r w:rsidR="00EB3B83">
        <w:rPr>
          <w:rFonts w:ascii="Times New Roman" w:hAnsi="Times New Roman"/>
          <w:b/>
          <w:sz w:val="24"/>
          <w:szCs w:val="24"/>
          <w:lang w:val="bg-BG"/>
        </w:rPr>
        <w:t>19</w:t>
      </w:r>
      <w:r w:rsidRPr="007D014B">
        <w:rPr>
          <w:rFonts w:ascii="Times New Roman" w:hAnsi="Times New Roman"/>
          <w:b/>
          <w:sz w:val="24"/>
          <w:szCs w:val="24"/>
          <w:lang w:val="bg-BG"/>
        </w:rPr>
        <w:t xml:space="preserve"> ПР / 202</w:t>
      </w:r>
      <w:r w:rsidR="00B4156F">
        <w:rPr>
          <w:rFonts w:ascii="Times New Roman" w:hAnsi="Times New Roman"/>
          <w:b/>
          <w:sz w:val="24"/>
          <w:szCs w:val="24"/>
          <w:lang w:val="bg-BG"/>
        </w:rPr>
        <w:t>2</w:t>
      </w:r>
      <w:r w:rsidRPr="007D014B">
        <w:rPr>
          <w:rFonts w:ascii="Times New Roman" w:hAnsi="Times New Roman"/>
          <w:b/>
          <w:sz w:val="24"/>
          <w:szCs w:val="24"/>
          <w:lang w:val="bg-BG"/>
        </w:rPr>
        <w:t>г.</w:t>
      </w:r>
    </w:p>
    <w:p w:rsidR="007D014B" w:rsidRPr="007D014B" w:rsidRDefault="007D014B" w:rsidP="007D014B">
      <w:pPr>
        <w:ind w:left="-284" w:right="-17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D014B" w:rsidRPr="007D014B" w:rsidRDefault="007D014B" w:rsidP="007D014B">
      <w:pPr>
        <w:ind w:left="-284" w:right="106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7D014B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оценка на въздействието върху околната среда</w:t>
      </w:r>
    </w:p>
    <w:p w:rsidR="007D014B" w:rsidRPr="007D014B" w:rsidRDefault="007D014B" w:rsidP="007D014B">
      <w:pPr>
        <w:ind w:left="-284" w:right="10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D014B" w:rsidRPr="007D014B" w:rsidRDefault="007D014B" w:rsidP="007D014B">
      <w:pPr>
        <w:ind w:left="-142" w:right="106" w:firstLine="568"/>
        <w:jc w:val="both"/>
        <w:rPr>
          <w:rFonts w:ascii="Times New Roman" w:hAnsi="Times New Roman"/>
          <w:bCs/>
          <w:noProof/>
          <w:sz w:val="24"/>
          <w:szCs w:val="24"/>
          <w:lang w:val="ru-RU"/>
        </w:rPr>
      </w:pPr>
      <w:r w:rsidRPr="007D014B">
        <w:rPr>
          <w:rFonts w:ascii="Times New Roman" w:hAnsi="Times New Roman"/>
          <w:noProof/>
          <w:sz w:val="24"/>
          <w:szCs w:val="24"/>
          <w:lang w:val="ru-RU"/>
        </w:rPr>
        <w:t xml:space="preserve">На основание чл. 93, ал. 1, т. 1 във връзка с ал. 3 и ал. </w:t>
      </w:r>
      <w:r w:rsidRPr="007D014B">
        <w:rPr>
          <w:rFonts w:ascii="Times New Roman" w:hAnsi="Times New Roman"/>
          <w:noProof/>
          <w:sz w:val="24"/>
          <w:szCs w:val="24"/>
          <w:lang w:val="bg-BG"/>
        </w:rPr>
        <w:t>6</w:t>
      </w:r>
      <w:r w:rsidRPr="007D014B">
        <w:rPr>
          <w:rFonts w:ascii="Times New Roman" w:hAnsi="Times New Roman"/>
          <w:noProof/>
          <w:sz w:val="24"/>
          <w:szCs w:val="24"/>
          <w:lang w:val="ru-RU"/>
        </w:rPr>
        <w:t xml:space="preserve"> от </w:t>
      </w:r>
      <w:r w:rsidRPr="007D014B">
        <w:rPr>
          <w:rFonts w:ascii="Times New Roman" w:hAnsi="Times New Roman"/>
          <w:i/>
          <w:noProof/>
          <w:sz w:val="24"/>
          <w:szCs w:val="24"/>
          <w:lang w:val="ru-RU"/>
        </w:rPr>
        <w:t>Закона за опазване на околната среда</w:t>
      </w:r>
      <w:r w:rsidRPr="007D014B">
        <w:rPr>
          <w:rFonts w:ascii="Times New Roman" w:hAnsi="Times New Roman"/>
          <w:noProof/>
          <w:sz w:val="24"/>
          <w:szCs w:val="24"/>
          <w:lang w:val="ru-RU"/>
        </w:rPr>
        <w:t xml:space="preserve"> (ЗООС), чл. 7, ал. 1 и чл. 8, ал. 1 от </w:t>
      </w:r>
      <w:r w:rsidRPr="007D014B">
        <w:rPr>
          <w:rFonts w:ascii="Times New Roman" w:hAnsi="Times New Roman"/>
          <w:i/>
          <w:noProof/>
          <w:sz w:val="24"/>
          <w:szCs w:val="24"/>
          <w:lang w:val="ru-RU"/>
        </w:rPr>
        <w:t>Наредбата за условията и реда за извършване на оценка на въздействието върху околната среда</w:t>
      </w:r>
      <w:r w:rsidRPr="007D014B">
        <w:rPr>
          <w:rFonts w:ascii="Times New Roman" w:hAnsi="Times New Roman"/>
          <w:noProof/>
          <w:sz w:val="24"/>
          <w:szCs w:val="24"/>
          <w:lang w:val="ru-RU"/>
        </w:rPr>
        <w:t xml:space="preserve"> (Наредбата за ОВОС), чл. 31 ал. 4 и ал. 6 от </w:t>
      </w:r>
      <w:r w:rsidRPr="007D014B">
        <w:rPr>
          <w:rFonts w:ascii="Times New Roman" w:hAnsi="Times New Roman"/>
          <w:i/>
          <w:noProof/>
          <w:sz w:val="24"/>
          <w:szCs w:val="24"/>
          <w:lang w:val="ru-RU"/>
        </w:rPr>
        <w:t>Закон за биологичното разнообразие</w:t>
      </w:r>
      <w:r w:rsidRPr="007D014B">
        <w:rPr>
          <w:rFonts w:ascii="Times New Roman" w:hAnsi="Times New Roman"/>
          <w:noProof/>
          <w:sz w:val="24"/>
          <w:szCs w:val="24"/>
          <w:lang w:val="ru-RU"/>
        </w:rPr>
        <w:t xml:space="preserve"> (ЗБР), чл. 40 ал. 4 от </w:t>
      </w:r>
      <w:r w:rsidRPr="007D014B">
        <w:rPr>
          <w:rFonts w:ascii="Times New Roman" w:hAnsi="Times New Roman"/>
          <w:i/>
          <w:noProof/>
          <w:sz w:val="24"/>
          <w:szCs w:val="24"/>
          <w:lang w:val="ru-RU"/>
        </w:rPr>
        <w:t>Наредбата за условията и реда за извършване на оценка на съвместимостта на планове, програми, проекти и инвестиционни предложения с предмета и целите на опазване на защитените зони</w:t>
      </w:r>
      <w:r w:rsidRPr="007D014B">
        <w:rPr>
          <w:rFonts w:ascii="Times New Roman" w:hAnsi="Times New Roman"/>
          <w:noProof/>
          <w:sz w:val="24"/>
          <w:szCs w:val="24"/>
          <w:lang w:val="ru-RU"/>
        </w:rPr>
        <w:t xml:space="preserve"> (Наредбата за ОС) и въз основа на представената писмена документация от възложителя по Приложение № 2 към чл. 6, от Наредбата за ОВОС и чл. 10, ал. 1 и ал. 2 от Наредбата за ОС</w:t>
      </w:r>
      <w:r w:rsidRPr="007D014B">
        <w:rPr>
          <w:rFonts w:ascii="Times New Roman" w:hAnsi="Times New Roman"/>
          <w:bCs/>
          <w:noProof/>
          <w:sz w:val="24"/>
          <w:szCs w:val="24"/>
          <w:lang w:val="ru-RU"/>
        </w:rPr>
        <w:t xml:space="preserve">, както и получени становища от Басейнова дирекция „Източнобеломорски район“ – Пловдив и Регионална здравна инспекция – </w:t>
      </w:r>
      <w:r w:rsidR="007425B4">
        <w:rPr>
          <w:rFonts w:ascii="Times New Roman" w:hAnsi="Times New Roman"/>
          <w:bCs/>
          <w:noProof/>
          <w:sz w:val="24"/>
          <w:szCs w:val="24"/>
          <w:lang w:val="ru-RU"/>
        </w:rPr>
        <w:t>Хасково</w:t>
      </w:r>
    </w:p>
    <w:p w:rsidR="007D014B" w:rsidRPr="007D014B" w:rsidRDefault="007D014B" w:rsidP="007D014B">
      <w:pPr>
        <w:ind w:right="106"/>
        <w:jc w:val="both"/>
        <w:rPr>
          <w:rFonts w:ascii="Times New Roman" w:hAnsi="Times New Roman"/>
          <w:noProof/>
          <w:sz w:val="24"/>
          <w:szCs w:val="24"/>
          <w:lang w:val="ru-RU"/>
        </w:rPr>
      </w:pPr>
    </w:p>
    <w:p w:rsidR="007D014B" w:rsidRPr="007D014B" w:rsidRDefault="007D014B" w:rsidP="007D014B">
      <w:pPr>
        <w:ind w:left="-284" w:right="106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7D014B">
        <w:rPr>
          <w:rFonts w:ascii="Times New Roman" w:hAnsi="Times New Roman"/>
          <w:b/>
          <w:sz w:val="24"/>
          <w:szCs w:val="24"/>
          <w:lang w:val="bg-BG"/>
        </w:rPr>
        <w:t>Р Е Ш И Х</w:t>
      </w:r>
    </w:p>
    <w:p w:rsidR="007D014B" w:rsidRPr="007D014B" w:rsidRDefault="007D014B" w:rsidP="007D014B">
      <w:pPr>
        <w:ind w:left="-284" w:right="10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D014B" w:rsidRPr="007D014B" w:rsidRDefault="007D014B" w:rsidP="007D014B">
      <w:pPr>
        <w:tabs>
          <w:tab w:val="left" w:pos="567"/>
        </w:tabs>
        <w:ind w:left="-142" w:right="106"/>
        <w:jc w:val="both"/>
        <w:rPr>
          <w:rFonts w:ascii="Times New Roman" w:hAnsi="Times New Roman"/>
          <w:bCs/>
          <w:noProof/>
          <w:sz w:val="24"/>
          <w:szCs w:val="24"/>
          <w:lang w:val="bg-BG"/>
        </w:rPr>
      </w:pPr>
      <w:r w:rsidRPr="007D014B">
        <w:rPr>
          <w:rFonts w:ascii="Times New Roman" w:hAnsi="Times New Roman"/>
          <w:b/>
          <w:noProof/>
          <w:sz w:val="24"/>
          <w:szCs w:val="24"/>
          <w:lang w:val="bg-BG"/>
        </w:rPr>
        <w:t>да не се извършва</w:t>
      </w:r>
      <w:r w:rsidRPr="007D014B">
        <w:rPr>
          <w:rFonts w:ascii="Times New Roman" w:hAnsi="Times New Roman"/>
          <w:noProof/>
          <w:sz w:val="24"/>
          <w:szCs w:val="24"/>
          <w:lang w:val="bg-BG"/>
        </w:rPr>
        <w:t xml:space="preserve"> оценка на въздействието върху околната среда за инвестиционно предложение за: </w:t>
      </w:r>
      <w:r w:rsidR="007425B4" w:rsidRPr="007425B4">
        <w:rPr>
          <w:rFonts w:ascii="Times New Roman" w:hAnsi="Times New Roman"/>
          <w:bCs/>
          <w:noProof/>
          <w:sz w:val="24"/>
          <w:szCs w:val="24"/>
          <w:lang w:val="bg-BG"/>
        </w:rPr>
        <w:t>„Обект за съхраняване, поддържане и ремонт на селскостопанска техника и инвентар в ПИ № 77181.1.514 и ПИ № 77181.1.662 по КК на град Харманли, ведно с външно ел. и ВиК захранване“</w:t>
      </w:r>
      <w:r w:rsidR="00B4156F" w:rsidRPr="00B4156F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, </w:t>
      </w:r>
      <w:r w:rsidRPr="007D014B">
        <w:rPr>
          <w:rFonts w:ascii="Times New Roman" w:hAnsi="Times New Roman"/>
          <w:noProof/>
          <w:sz w:val="24"/>
          <w:szCs w:val="24"/>
          <w:lang w:val="bg-BG"/>
        </w:rPr>
        <w:t xml:space="preserve">което </w:t>
      </w:r>
      <w:r w:rsidRPr="007D014B">
        <w:rPr>
          <w:rFonts w:ascii="Times New Roman" w:hAnsi="Times New Roman"/>
          <w:b/>
          <w:noProof/>
          <w:sz w:val="24"/>
          <w:szCs w:val="24"/>
          <w:lang w:val="bg-BG"/>
        </w:rPr>
        <w:t>няма вероятност</w:t>
      </w:r>
      <w:r w:rsidRPr="007D014B">
        <w:rPr>
          <w:rFonts w:ascii="Times New Roman" w:hAnsi="Times New Roman"/>
          <w:noProof/>
          <w:sz w:val="24"/>
          <w:szCs w:val="24"/>
          <w:lang w:val="bg-BG"/>
        </w:rPr>
        <w:t xml:space="preserve"> да окаже значително отрицателно въздействие върху природни местообитания, популации и местообитания на видове, предмет на опазване в защитените зони и човешкото здраве</w:t>
      </w:r>
    </w:p>
    <w:p w:rsidR="007D014B" w:rsidRPr="007D014B" w:rsidRDefault="007D014B" w:rsidP="007D014B">
      <w:pPr>
        <w:ind w:right="10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D014B" w:rsidRPr="007D014B" w:rsidRDefault="007D014B" w:rsidP="007D014B">
      <w:pPr>
        <w:ind w:right="10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23AF5" w:rsidRDefault="007D014B" w:rsidP="007D014B">
      <w:pPr>
        <w:ind w:left="-142" w:right="106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7D014B">
        <w:rPr>
          <w:rFonts w:ascii="Times New Roman" w:hAnsi="Times New Roman"/>
          <w:b/>
          <w:sz w:val="24"/>
          <w:szCs w:val="24"/>
          <w:lang w:val="bg-BG"/>
        </w:rPr>
        <w:t xml:space="preserve">възложител: </w:t>
      </w:r>
      <w:r w:rsidR="007425B4">
        <w:rPr>
          <w:rFonts w:ascii="Times New Roman" w:hAnsi="Times New Roman"/>
          <w:bCs/>
          <w:sz w:val="24"/>
          <w:szCs w:val="24"/>
          <w:lang w:val="bg-BG"/>
        </w:rPr>
        <w:t>„ВИП 1“ООД, ЕИК: 123675723</w:t>
      </w:r>
    </w:p>
    <w:p w:rsidR="007D014B" w:rsidRPr="007D014B" w:rsidRDefault="00B23AF5" w:rsidP="007D014B">
      <w:pPr>
        <w:ind w:left="-142" w:right="106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адрес</w:t>
      </w:r>
      <w:r w:rsidR="007D014B" w:rsidRPr="007D014B">
        <w:rPr>
          <w:rFonts w:ascii="Times New Roman" w:hAnsi="Times New Roman"/>
          <w:b/>
          <w:sz w:val="24"/>
          <w:szCs w:val="24"/>
          <w:lang w:val="bg-BG"/>
        </w:rPr>
        <w:t xml:space="preserve">: </w:t>
      </w:r>
      <w:r w:rsidR="007425B4" w:rsidRPr="007425B4">
        <w:rPr>
          <w:rFonts w:ascii="Times New Roman" w:hAnsi="Times New Roman"/>
          <w:sz w:val="24"/>
          <w:szCs w:val="24"/>
          <w:lang w:val="bg-BG"/>
        </w:rPr>
        <w:t>град Стара Загора, ул. „Цар Иван Шишман“ № 77</w:t>
      </w:r>
    </w:p>
    <w:p w:rsidR="00B4156F" w:rsidRDefault="00B4156F" w:rsidP="007D014B">
      <w:pPr>
        <w:ind w:right="10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425B4" w:rsidRPr="007D014B" w:rsidRDefault="007425B4" w:rsidP="007D014B">
      <w:pPr>
        <w:ind w:right="10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D014B" w:rsidRPr="007D014B" w:rsidRDefault="007D014B" w:rsidP="007D014B">
      <w:pPr>
        <w:ind w:left="-142" w:right="106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7D014B">
        <w:rPr>
          <w:rFonts w:ascii="Times New Roman" w:hAnsi="Times New Roman"/>
          <w:b/>
          <w:i/>
          <w:sz w:val="24"/>
          <w:szCs w:val="24"/>
          <w:lang w:val="bg-BG"/>
        </w:rPr>
        <w:t>Кратко описание на инвестиционното предложение:</w:t>
      </w:r>
    </w:p>
    <w:p w:rsidR="007425B4" w:rsidRPr="007425B4" w:rsidRDefault="007425B4" w:rsidP="004D6E02">
      <w:pPr>
        <w:overflowPunct/>
        <w:autoSpaceDE/>
        <w:autoSpaceDN/>
        <w:adjustRightInd/>
        <w:ind w:left="-142" w:firstLine="426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7425B4">
        <w:rPr>
          <w:rFonts w:ascii="Times New Roman" w:hAnsi="Times New Roman"/>
          <w:sz w:val="24"/>
          <w:szCs w:val="24"/>
          <w:lang w:val="bg-BG"/>
        </w:rPr>
        <w:t>С инвестиционното предложение се предвижда изграждане на обект за съхраняване, поддържане и ремонт на селскостопанска техника и инвентар в ПИ № 77181.1.514 и ПИ № 77181.1.662 по КК на град Харманли, ведно с външно ел. и ВиК захранване. Инвестиционното предложение включва:</w:t>
      </w:r>
    </w:p>
    <w:p w:rsidR="007425B4" w:rsidRPr="007425B4" w:rsidRDefault="007425B4" w:rsidP="004D6E02">
      <w:pPr>
        <w:numPr>
          <w:ilvl w:val="0"/>
          <w:numId w:val="20"/>
        </w:numPr>
        <w:tabs>
          <w:tab w:val="left" w:pos="1134"/>
        </w:tabs>
        <w:overflowPunct/>
        <w:autoSpaceDE/>
        <w:autoSpaceDN/>
        <w:adjustRightInd/>
        <w:ind w:left="-142" w:firstLine="851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7425B4">
        <w:rPr>
          <w:rFonts w:ascii="Times New Roman" w:hAnsi="Times New Roman"/>
          <w:sz w:val="24"/>
          <w:szCs w:val="24"/>
          <w:lang w:val="bg-BG"/>
        </w:rPr>
        <w:t>Селскостопански и складови сгради – два броя едноетажни сгради с обща застроена площ до 300м</w:t>
      </w:r>
      <w:r w:rsidRPr="007425B4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  <w:r w:rsidRPr="007425B4">
        <w:rPr>
          <w:rFonts w:ascii="Times New Roman" w:hAnsi="Times New Roman"/>
          <w:sz w:val="24"/>
          <w:szCs w:val="24"/>
          <w:lang w:val="bg-BG"/>
        </w:rPr>
        <w:t>. Предвиждат се с лека метална конструкция, с ограждащи и преградни стенни сандвич панели, а покривът покрит с покривни сандвич панели. В сградите ще се съхранява малогабаритен селскостопански инвентар и части към него и ще се прави ремонт на прикачения инвентар, без ремонт на двигатели. Една от сградите ще разполага със санитарно-битова част за обслужващия персонал.</w:t>
      </w:r>
    </w:p>
    <w:p w:rsidR="007425B4" w:rsidRPr="007425B4" w:rsidRDefault="007425B4" w:rsidP="004D6E02">
      <w:pPr>
        <w:numPr>
          <w:ilvl w:val="0"/>
          <w:numId w:val="20"/>
        </w:numPr>
        <w:tabs>
          <w:tab w:val="left" w:pos="1134"/>
        </w:tabs>
        <w:overflowPunct/>
        <w:autoSpaceDE/>
        <w:autoSpaceDN/>
        <w:adjustRightInd/>
        <w:ind w:left="-142" w:firstLine="851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7425B4">
        <w:rPr>
          <w:rFonts w:ascii="Times New Roman" w:hAnsi="Times New Roman"/>
          <w:sz w:val="24"/>
          <w:szCs w:val="24"/>
          <w:lang w:val="bg-BG"/>
        </w:rPr>
        <w:t xml:space="preserve">Площадка предвидена за прикачен селскостопански инвентар: ремаркета, </w:t>
      </w:r>
      <w:proofErr w:type="spellStart"/>
      <w:r w:rsidRPr="007425B4">
        <w:rPr>
          <w:rFonts w:ascii="Times New Roman" w:hAnsi="Times New Roman"/>
          <w:sz w:val="24"/>
          <w:szCs w:val="24"/>
          <w:lang w:val="bg-BG"/>
        </w:rPr>
        <w:t>хедери</w:t>
      </w:r>
      <w:proofErr w:type="spellEnd"/>
      <w:r w:rsidRPr="007425B4">
        <w:rPr>
          <w:rFonts w:ascii="Times New Roman" w:hAnsi="Times New Roman"/>
          <w:sz w:val="24"/>
          <w:szCs w:val="24"/>
          <w:lang w:val="bg-BG"/>
        </w:rPr>
        <w:t xml:space="preserve">, </w:t>
      </w:r>
      <w:proofErr w:type="spellStart"/>
      <w:r w:rsidRPr="007425B4">
        <w:rPr>
          <w:rFonts w:ascii="Times New Roman" w:hAnsi="Times New Roman"/>
          <w:sz w:val="24"/>
          <w:szCs w:val="24"/>
          <w:lang w:val="bg-BG"/>
        </w:rPr>
        <w:t>разсадо</w:t>
      </w:r>
      <w:proofErr w:type="spellEnd"/>
      <w:r w:rsidR="004D6E0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425B4">
        <w:rPr>
          <w:rFonts w:ascii="Times New Roman" w:hAnsi="Times New Roman"/>
          <w:sz w:val="24"/>
          <w:szCs w:val="24"/>
          <w:lang w:val="bg-BG"/>
        </w:rPr>
        <w:t>-</w:t>
      </w:r>
      <w:r w:rsidR="004D6E0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425B4">
        <w:rPr>
          <w:rFonts w:ascii="Times New Roman" w:hAnsi="Times New Roman"/>
          <w:sz w:val="24"/>
          <w:szCs w:val="24"/>
          <w:lang w:val="bg-BG"/>
        </w:rPr>
        <w:t xml:space="preserve">посадъчни машини, косачки, плугове, фрези, дискови брани, култиватори, </w:t>
      </w:r>
      <w:proofErr w:type="spellStart"/>
      <w:r w:rsidRPr="007425B4">
        <w:rPr>
          <w:rFonts w:ascii="Times New Roman" w:hAnsi="Times New Roman"/>
          <w:sz w:val="24"/>
          <w:szCs w:val="24"/>
          <w:lang w:val="bg-BG"/>
        </w:rPr>
        <w:t>торачки</w:t>
      </w:r>
      <w:proofErr w:type="spellEnd"/>
      <w:r w:rsidRPr="007425B4">
        <w:rPr>
          <w:rFonts w:ascii="Times New Roman" w:hAnsi="Times New Roman"/>
          <w:sz w:val="24"/>
          <w:szCs w:val="24"/>
          <w:lang w:val="bg-BG"/>
        </w:rPr>
        <w:t>, пръскачки и други. За настилка за площадката 20 см. лят бетон върху земен терен-бетонова плоча.</w:t>
      </w:r>
    </w:p>
    <w:p w:rsidR="007425B4" w:rsidRPr="007425B4" w:rsidRDefault="007425B4" w:rsidP="004D6E02">
      <w:pPr>
        <w:overflowPunct/>
        <w:autoSpaceDE/>
        <w:autoSpaceDN/>
        <w:adjustRightInd/>
        <w:ind w:left="-142" w:firstLine="568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7425B4">
        <w:rPr>
          <w:rFonts w:ascii="Times New Roman" w:hAnsi="Times New Roman"/>
          <w:sz w:val="24"/>
          <w:szCs w:val="24"/>
          <w:lang w:val="bg-BG"/>
        </w:rPr>
        <w:t>Съгласно становище с изх. № 197/02.</w:t>
      </w:r>
      <w:proofErr w:type="spellStart"/>
      <w:r w:rsidRPr="007425B4">
        <w:rPr>
          <w:rFonts w:ascii="Times New Roman" w:hAnsi="Times New Roman"/>
          <w:sz w:val="24"/>
          <w:szCs w:val="24"/>
          <w:lang w:val="bg-BG"/>
        </w:rPr>
        <w:t>02</w:t>
      </w:r>
      <w:proofErr w:type="spellEnd"/>
      <w:r w:rsidRPr="007425B4">
        <w:rPr>
          <w:rFonts w:ascii="Times New Roman" w:hAnsi="Times New Roman"/>
          <w:sz w:val="24"/>
          <w:szCs w:val="24"/>
          <w:lang w:val="bg-BG"/>
        </w:rPr>
        <w:t>.2022г. на „</w:t>
      </w:r>
      <w:proofErr w:type="spellStart"/>
      <w:r w:rsidRPr="007425B4">
        <w:rPr>
          <w:rFonts w:ascii="Times New Roman" w:hAnsi="Times New Roman"/>
          <w:sz w:val="24"/>
          <w:szCs w:val="24"/>
          <w:lang w:val="bg-BG"/>
        </w:rPr>
        <w:t>ВиК</w:t>
      </w:r>
      <w:proofErr w:type="spellEnd"/>
      <w:r w:rsidRPr="007425B4">
        <w:rPr>
          <w:rFonts w:ascii="Times New Roman" w:hAnsi="Times New Roman"/>
          <w:sz w:val="24"/>
          <w:szCs w:val="24"/>
          <w:lang w:val="bg-BG"/>
        </w:rPr>
        <w:t xml:space="preserve">“ ЕООД Хасково, </w:t>
      </w:r>
      <w:proofErr w:type="spellStart"/>
      <w:r w:rsidRPr="007425B4">
        <w:rPr>
          <w:rFonts w:ascii="Times New Roman" w:hAnsi="Times New Roman"/>
          <w:sz w:val="24"/>
          <w:szCs w:val="24"/>
          <w:lang w:val="bg-BG"/>
        </w:rPr>
        <w:t>новопредвидените</w:t>
      </w:r>
      <w:proofErr w:type="spellEnd"/>
      <w:r w:rsidRPr="007425B4">
        <w:rPr>
          <w:rFonts w:ascii="Times New Roman" w:hAnsi="Times New Roman"/>
          <w:sz w:val="24"/>
          <w:szCs w:val="24"/>
          <w:lang w:val="bg-BG"/>
        </w:rPr>
        <w:t xml:space="preserve"> обекти ще се захранват с вода от мрежата на ВиК Хасково.</w:t>
      </w:r>
    </w:p>
    <w:p w:rsidR="007425B4" w:rsidRPr="007425B4" w:rsidRDefault="007425B4" w:rsidP="004D6E02">
      <w:pPr>
        <w:overflowPunct/>
        <w:autoSpaceDE/>
        <w:autoSpaceDN/>
        <w:adjustRightInd/>
        <w:ind w:left="-142" w:firstLine="426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7425B4">
        <w:rPr>
          <w:rFonts w:ascii="Times New Roman" w:hAnsi="Times New Roman"/>
          <w:sz w:val="24"/>
          <w:szCs w:val="24"/>
          <w:lang w:val="bg-BG"/>
        </w:rPr>
        <w:lastRenderedPageBreak/>
        <w:t xml:space="preserve">Предвижда се изграждане и на собствен водоизточник за вода за технологични нужди: противопожарни за поливане на зелените площи и други. </w:t>
      </w:r>
      <w:proofErr w:type="spellStart"/>
      <w:r w:rsidRPr="007425B4">
        <w:rPr>
          <w:rFonts w:ascii="Times New Roman" w:hAnsi="Times New Roman"/>
          <w:sz w:val="24"/>
          <w:szCs w:val="24"/>
          <w:lang w:val="bg-BG"/>
        </w:rPr>
        <w:t>Водовземното</w:t>
      </w:r>
      <w:proofErr w:type="spellEnd"/>
      <w:r w:rsidRPr="007425B4">
        <w:rPr>
          <w:rFonts w:ascii="Times New Roman" w:hAnsi="Times New Roman"/>
          <w:sz w:val="24"/>
          <w:szCs w:val="24"/>
          <w:lang w:val="bg-BG"/>
        </w:rPr>
        <w:t xml:space="preserve"> съоръжение (тръбен кладенец) ще е с дълбочина до 60м. Прогнозно годишно водно количество до 10 000м</w:t>
      </w:r>
      <w:r w:rsidRPr="007425B4">
        <w:rPr>
          <w:rFonts w:ascii="Times New Roman" w:hAnsi="Times New Roman"/>
          <w:sz w:val="24"/>
          <w:szCs w:val="24"/>
          <w:vertAlign w:val="superscript"/>
          <w:lang w:val="bg-BG"/>
        </w:rPr>
        <w:t>3</w:t>
      </w:r>
      <w:r w:rsidRPr="007425B4">
        <w:rPr>
          <w:rFonts w:ascii="Times New Roman" w:hAnsi="Times New Roman"/>
          <w:sz w:val="24"/>
          <w:szCs w:val="24"/>
          <w:lang w:val="bg-BG"/>
        </w:rPr>
        <w:t>.</w:t>
      </w:r>
    </w:p>
    <w:p w:rsidR="007425B4" w:rsidRPr="007425B4" w:rsidRDefault="007425B4" w:rsidP="007425B4">
      <w:pPr>
        <w:ind w:left="-142" w:right="106" w:firstLine="568"/>
        <w:jc w:val="both"/>
        <w:rPr>
          <w:rFonts w:ascii="Times New Roman" w:hAnsi="Times New Roman"/>
          <w:sz w:val="24"/>
          <w:szCs w:val="24"/>
          <w:lang w:val="bg-BG"/>
        </w:rPr>
      </w:pPr>
      <w:r w:rsidRPr="007425B4">
        <w:rPr>
          <w:rFonts w:ascii="Times New Roman" w:hAnsi="Times New Roman"/>
          <w:sz w:val="24"/>
          <w:szCs w:val="24"/>
          <w:lang w:val="bg-BG"/>
        </w:rPr>
        <w:t>Така заявеното инвестиционно предложение попада в обхвата на т. 2, буква „г“ от Приложение 2 на ЗООС и съгласно чл. 93, ал. 1, т. 1 от същия, инвестиционното предложение подлежи на процедура по преценяване на необходимостта от извършването на ОВОС. На основание чл. 93, ал. 3 от ЗООС, компетентен орган за произнасяне с решение е Директорът на РИОСВ – Хасково.</w:t>
      </w:r>
    </w:p>
    <w:p w:rsidR="007425B4" w:rsidRPr="007425B4" w:rsidRDefault="007425B4" w:rsidP="007425B4">
      <w:pPr>
        <w:ind w:left="-142" w:right="106" w:firstLine="568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7425B4">
        <w:rPr>
          <w:rFonts w:ascii="Times New Roman" w:hAnsi="Times New Roman"/>
          <w:bCs/>
          <w:sz w:val="24"/>
          <w:szCs w:val="24"/>
          <w:lang w:val="bg-BG"/>
        </w:rPr>
        <w:t>Въз основа на представената от възложителя информация и на направената справка се установи</w:t>
      </w:r>
      <w:r w:rsidRPr="007425B4">
        <w:rPr>
          <w:rFonts w:ascii="Times New Roman" w:hAnsi="Times New Roman"/>
          <w:b/>
          <w:bCs/>
          <w:sz w:val="24"/>
          <w:szCs w:val="24"/>
          <w:lang w:val="bg-BG"/>
        </w:rPr>
        <w:t xml:space="preserve"> ПИ №77181.1.514 и ПИ №77181.1.662 по КК на гр. Харманли,</w:t>
      </w:r>
      <w:r w:rsidRPr="007425B4">
        <w:rPr>
          <w:rFonts w:ascii="Times New Roman" w:hAnsi="Times New Roman"/>
          <w:bCs/>
          <w:sz w:val="24"/>
          <w:szCs w:val="24"/>
          <w:lang w:val="bg-BG"/>
        </w:rPr>
        <w:t xml:space="preserve"> в които ще се реализира ИП </w:t>
      </w:r>
      <w:r w:rsidRPr="007425B4">
        <w:rPr>
          <w:rFonts w:ascii="Times New Roman" w:hAnsi="Times New Roman"/>
          <w:b/>
          <w:bCs/>
          <w:sz w:val="24"/>
          <w:szCs w:val="24"/>
          <w:lang w:val="bg-BG"/>
        </w:rPr>
        <w:t>не попадат в границите на защитени територии</w:t>
      </w:r>
      <w:r w:rsidRPr="007425B4">
        <w:rPr>
          <w:rFonts w:ascii="Times New Roman" w:hAnsi="Times New Roman"/>
          <w:bCs/>
          <w:sz w:val="24"/>
          <w:szCs w:val="24"/>
          <w:lang w:val="bg-BG"/>
        </w:rPr>
        <w:t xml:space="preserve"> по смисъла на Закона за защитените територии, както и в обхвата на защитени зони от Екологичната мрежа Натура 2000. Близко разположена е </w:t>
      </w:r>
      <w:r w:rsidRPr="007425B4">
        <w:rPr>
          <w:rFonts w:ascii="Times New Roman" w:hAnsi="Times New Roman"/>
          <w:b/>
          <w:bCs/>
          <w:sz w:val="24"/>
          <w:szCs w:val="24"/>
          <w:lang w:val="bg-BG"/>
        </w:rPr>
        <w:t>ЗЗ BG0001034 „Остър камък“</w:t>
      </w:r>
      <w:r w:rsidRPr="007425B4">
        <w:rPr>
          <w:rFonts w:ascii="Times New Roman" w:hAnsi="Times New Roman"/>
          <w:bCs/>
          <w:sz w:val="24"/>
          <w:szCs w:val="24"/>
          <w:lang w:val="bg-BG"/>
        </w:rPr>
        <w:t xml:space="preserve"> за опазване на природните местообитания, обявена със Заповед № РД-305/31.03.2021 г. на Министъра на околната среда и водите /на отстояние 180 м/.</w:t>
      </w:r>
    </w:p>
    <w:p w:rsidR="007425B4" w:rsidRPr="007425B4" w:rsidRDefault="007425B4" w:rsidP="007425B4">
      <w:pPr>
        <w:ind w:left="-142" w:right="106" w:firstLine="568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7425B4">
        <w:rPr>
          <w:rFonts w:ascii="Times New Roman" w:hAnsi="Times New Roman"/>
          <w:bCs/>
          <w:sz w:val="24"/>
          <w:szCs w:val="24"/>
          <w:lang w:val="bg-BG"/>
        </w:rPr>
        <w:t xml:space="preserve">Инвестиционното предложение попада в обхвата на чл. 2, ал. 1, т. 1 от </w:t>
      </w:r>
      <w:r w:rsidRPr="007425B4">
        <w:rPr>
          <w:rFonts w:ascii="Times New Roman" w:hAnsi="Times New Roman"/>
          <w:bCs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7425B4">
        <w:rPr>
          <w:rFonts w:ascii="Times New Roman" w:hAnsi="Times New Roman"/>
          <w:bCs/>
          <w:sz w:val="24"/>
          <w:szCs w:val="24"/>
          <w:lang w:val="bg-BG"/>
        </w:rPr>
        <w:t xml:space="preserve"> (Наредбата за ОС, </w:t>
      </w:r>
      <w:proofErr w:type="spellStart"/>
      <w:r w:rsidRPr="007425B4">
        <w:rPr>
          <w:rFonts w:ascii="Times New Roman" w:hAnsi="Times New Roman"/>
          <w:bCs/>
          <w:sz w:val="24"/>
          <w:szCs w:val="24"/>
          <w:lang w:val="bg-BG"/>
        </w:rPr>
        <w:t>обн</w:t>
      </w:r>
      <w:proofErr w:type="spellEnd"/>
      <w:r w:rsidRPr="007425B4">
        <w:rPr>
          <w:rFonts w:ascii="Times New Roman" w:hAnsi="Times New Roman"/>
          <w:bCs/>
          <w:sz w:val="24"/>
          <w:szCs w:val="24"/>
          <w:lang w:val="bg-BG"/>
        </w:rPr>
        <w:t>., ДВ, бр. 73 от 11.09.2007 г., изм. и доп., бр. 106 от 15.12.2021 г.) и подлежи на процедура по оценка съвместимостта му с предмета и целите на опазване на горе цитираната защитена зона по реда на чл.31, ал.4, във връзка с чл.31, ал.1 от Закона за биологичното разнообразие.</w:t>
      </w:r>
    </w:p>
    <w:p w:rsidR="008A3407" w:rsidRDefault="007425B4" w:rsidP="007425B4">
      <w:pPr>
        <w:ind w:left="-142" w:right="106" w:firstLine="568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7425B4">
        <w:rPr>
          <w:rFonts w:ascii="Times New Roman" w:hAnsi="Times New Roman"/>
          <w:bCs/>
          <w:sz w:val="24"/>
          <w:szCs w:val="24"/>
          <w:lang w:val="bg-BG"/>
        </w:rPr>
        <w:t xml:space="preserve">На основание чл.40, ал.3 от Наредбата за ОС, след преглед на представената информация, предвид характера и местоположението на инвестиционното предложение и въз основа на критериите по чл.16 от нея, е направена преценка на вероятната степен на отрицателно въздействие, според която ИП за изграждане на : </w:t>
      </w:r>
      <w:r w:rsidRPr="007425B4">
        <w:rPr>
          <w:rFonts w:ascii="Times New Roman" w:hAnsi="Times New Roman"/>
          <w:b/>
          <w:bCs/>
          <w:sz w:val="24"/>
          <w:szCs w:val="24"/>
          <w:lang w:val="bg-BG"/>
        </w:rPr>
        <w:t>„Обект за съхранение, поддържане и ремонт на селскостопанска техника за инвентар в ПИ №77181.1.514 и ПИ №77181.1.662 по КК на гр. Харманли“ няма вероятност да окаже значително отрицателно въздействие</w:t>
      </w:r>
      <w:r w:rsidRPr="007425B4">
        <w:rPr>
          <w:rFonts w:ascii="Times New Roman" w:hAnsi="Times New Roman"/>
          <w:bCs/>
          <w:sz w:val="24"/>
          <w:szCs w:val="24"/>
          <w:lang w:val="bg-BG"/>
        </w:rPr>
        <w:t xml:space="preserve"> върху природни местообитания, популации и местообитания на видове предмет на опазване в </w:t>
      </w:r>
      <w:r>
        <w:rPr>
          <w:rFonts w:ascii="Times New Roman" w:hAnsi="Times New Roman"/>
          <w:bCs/>
          <w:sz w:val="24"/>
          <w:szCs w:val="24"/>
          <w:lang w:val="bg-BG"/>
        </w:rPr>
        <w:t>б</w:t>
      </w:r>
      <w:r w:rsidRPr="007425B4">
        <w:rPr>
          <w:rFonts w:ascii="Times New Roman" w:hAnsi="Times New Roman"/>
          <w:bCs/>
          <w:sz w:val="24"/>
          <w:szCs w:val="24"/>
          <w:lang w:val="bg-BG"/>
        </w:rPr>
        <w:t>лизко разположена</w:t>
      </w:r>
      <w:r>
        <w:rPr>
          <w:rFonts w:ascii="Times New Roman" w:hAnsi="Times New Roman"/>
          <w:bCs/>
          <w:sz w:val="24"/>
          <w:szCs w:val="24"/>
          <w:lang w:val="bg-BG"/>
        </w:rPr>
        <w:t>та</w:t>
      </w:r>
      <w:r w:rsidRPr="007425B4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7425B4">
        <w:rPr>
          <w:rFonts w:ascii="Times New Roman" w:hAnsi="Times New Roman"/>
          <w:b/>
          <w:bCs/>
          <w:sz w:val="24"/>
          <w:szCs w:val="24"/>
          <w:lang w:val="bg-BG"/>
        </w:rPr>
        <w:t>ЗЗ BG0001034 „Остър камък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>.</w:t>
      </w:r>
    </w:p>
    <w:p w:rsidR="007425B4" w:rsidRDefault="007425B4" w:rsidP="007425B4">
      <w:pPr>
        <w:ind w:left="-142" w:right="106" w:firstLine="568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7425B4" w:rsidRPr="007D014B" w:rsidRDefault="007425B4" w:rsidP="007425B4">
      <w:pPr>
        <w:ind w:left="-142" w:right="106" w:firstLine="56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D014B" w:rsidRPr="007D014B" w:rsidRDefault="007D014B" w:rsidP="007D014B">
      <w:pPr>
        <w:ind w:left="-142" w:right="106" w:firstLine="426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7D014B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7D014B" w:rsidRPr="007D014B" w:rsidRDefault="007D014B" w:rsidP="007D014B">
      <w:pPr>
        <w:ind w:left="-142" w:right="106" w:firstLine="42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D014B" w:rsidRPr="007D014B" w:rsidRDefault="007D014B" w:rsidP="007D014B">
      <w:pPr>
        <w:tabs>
          <w:tab w:val="left" w:pos="10348"/>
        </w:tabs>
        <w:ind w:left="-142" w:right="106" w:firstLine="426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7D014B">
        <w:rPr>
          <w:rFonts w:ascii="Times New Roman" w:hAnsi="Times New Roman"/>
          <w:b/>
          <w:sz w:val="24"/>
          <w:szCs w:val="24"/>
          <w:lang w:val="bg-BG"/>
        </w:rPr>
        <w:t>I. Характеристики на инвестиционното предложение: размер, засегната площ, параметри, мащабност, обем, взаимовръзка и кумулиране с други съществуващи и/или одобрени инвестиционни предложения; ползване на природни ресурси, земните недра, почвите, водите и биологичното разнообразие; генериране на отпадъци; замърсяване и вредно въздействие; риск от големи аварии и/или бедствия; рискове за човешкото здраве.</w:t>
      </w:r>
    </w:p>
    <w:p w:rsidR="00A30F86" w:rsidRDefault="007D014B" w:rsidP="00AE60FA">
      <w:pPr>
        <w:numPr>
          <w:ilvl w:val="0"/>
          <w:numId w:val="4"/>
        </w:numPr>
        <w:tabs>
          <w:tab w:val="left" w:pos="851"/>
          <w:tab w:val="left" w:pos="1276"/>
        </w:tabs>
        <w:ind w:left="-142" w:right="106" w:firstLine="568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AE60FA">
        <w:rPr>
          <w:rFonts w:ascii="Times New Roman" w:hAnsi="Times New Roman"/>
          <w:bCs/>
          <w:sz w:val="24"/>
          <w:szCs w:val="24"/>
          <w:lang w:val="bg-BG"/>
        </w:rPr>
        <w:t xml:space="preserve">С инвестиционното предложение се предвижда </w:t>
      </w:r>
      <w:r w:rsidR="007E7A24" w:rsidRPr="00AE60FA">
        <w:rPr>
          <w:rFonts w:ascii="Times New Roman" w:hAnsi="Times New Roman"/>
          <w:bCs/>
          <w:sz w:val="24"/>
          <w:szCs w:val="24"/>
          <w:lang w:val="bg-BG"/>
        </w:rPr>
        <w:t xml:space="preserve">изграждане на </w:t>
      </w:r>
      <w:r w:rsidR="00AE60FA">
        <w:rPr>
          <w:rFonts w:ascii="Times New Roman" w:hAnsi="Times New Roman"/>
          <w:bCs/>
          <w:sz w:val="24"/>
          <w:szCs w:val="24"/>
          <w:lang w:val="bg-BG"/>
        </w:rPr>
        <w:t>с</w:t>
      </w:r>
      <w:r w:rsidR="00AE60FA" w:rsidRPr="00AE60FA">
        <w:rPr>
          <w:rFonts w:ascii="Times New Roman" w:hAnsi="Times New Roman"/>
          <w:bCs/>
          <w:sz w:val="24"/>
          <w:szCs w:val="24"/>
          <w:lang w:val="bg-BG"/>
        </w:rPr>
        <w:t>елскостопански и складови сгради – два броя</w:t>
      </w:r>
      <w:r w:rsidR="00AE60FA">
        <w:rPr>
          <w:rFonts w:ascii="Times New Roman" w:hAnsi="Times New Roman"/>
          <w:bCs/>
          <w:sz w:val="24"/>
          <w:szCs w:val="24"/>
          <w:lang w:val="bg-BG"/>
        </w:rPr>
        <w:t>,</w:t>
      </w:r>
      <w:r w:rsidR="00AE60FA" w:rsidRPr="00AE60FA">
        <w:rPr>
          <w:rFonts w:ascii="Times New Roman" w:hAnsi="Times New Roman"/>
          <w:bCs/>
          <w:sz w:val="24"/>
          <w:szCs w:val="24"/>
          <w:lang w:val="bg-BG"/>
        </w:rPr>
        <w:t xml:space="preserve"> едноетажни сгради с обща застроена площ до 300м</w:t>
      </w:r>
      <w:r w:rsidR="00AE60FA" w:rsidRPr="00AE60FA">
        <w:rPr>
          <w:rFonts w:ascii="Times New Roman" w:hAnsi="Times New Roman"/>
          <w:bCs/>
          <w:sz w:val="24"/>
          <w:szCs w:val="24"/>
          <w:vertAlign w:val="superscript"/>
          <w:lang w:val="bg-BG"/>
        </w:rPr>
        <w:t>2</w:t>
      </w:r>
      <w:r w:rsidR="00AE60FA" w:rsidRPr="00AE60FA">
        <w:rPr>
          <w:rFonts w:ascii="Times New Roman" w:hAnsi="Times New Roman"/>
          <w:bCs/>
          <w:sz w:val="24"/>
          <w:szCs w:val="24"/>
          <w:lang w:val="bg-BG"/>
        </w:rPr>
        <w:t>. Предвиждат се с лека метална конструкция, с ограждащи и преградни стенни сандвич панели, а покривът покрит с покривни сандвич панели. Една от сградите ще разполага със санитарно-битова част за обслужващия персонал.</w:t>
      </w:r>
      <w:r w:rsidR="00AE60FA">
        <w:rPr>
          <w:rFonts w:ascii="Times New Roman" w:hAnsi="Times New Roman"/>
          <w:sz w:val="24"/>
          <w:szCs w:val="24"/>
          <w:lang w:val="bg-BG" w:eastAsia="bg-BG"/>
        </w:rPr>
        <w:t xml:space="preserve">Ще бъдат изградени </w:t>
      </w:r>
      <w:r w:rsidR="00AE60FA" w:rsidRPr="00AE60FA">
        <w:rPr>
          <w:rFonts w:ascii="Times New Roman" w:hAnsi="Times New Roman"/>
          <w:bCs/>
          <w:sz w:val="24"/>
          <w:szCs w:val="24"/>
          <w:lang w:val="bg-BG"/>
        </w:rPr>
        <w:t>навеси със застроена площ до 200 м</w:t>
      </w:r>
      <w:r w:rsidR="00AE60FA" w:rsidRPr="00DA2219">
        <w:rPr>
          <w:rFonts w:ascii="Times New Roman" w:hAnsi="Times New Roman"/>
          <w:bCs/>
          <w:sz w:val="24"/>
          <w:szCs w:val="24"/>
          <w:vertAlign w:val="superscript"/>
          <w:lang w:val="bg-BG"/>
        </w:rPr>
        <w:t>2</w:t>
      </w:r>
      <w:r w:rsidR="00AE60FA" w:rsidRPr="00AE60FA">
        <w:rPr>
          <w:rFonts w:ascii="Times New Roman" w:hAnsi="Times New Roman"/>
          <w:bCs/>
          <w:sz w:val="24"/>
          <w:szCs w:val="24"/>
          <w:lang w:val="bg-BG"/>
        </w:rPr>
        <w:t>, с метална конструкция</w:t>
      </w:r>
      <w:r w:rsidR="00AE60FA">
        <w:rPr>
          <w:rFonts w:ascii="Times New Roman" w:hAnsi="Times New Roman"/>
          <w:bCs/>
          <w:sz w:val="24"/>
          <w:szCs w:val="24"/>
          <w:lang w:val="bg-BG"/>
        </w:rPr>
        <w:t>. Предвидена е площадка</w:t>
      </w:r>
      <w:r w:rsidR="00AE60FA" w:rsidRPr="00AE60FA">
        <w:rPr>
          <w:rFonts w:ascii="Times New Roman" w:hAnsi="Times New Roman"/>
          <w:bCs/>
          <w:sz w:val="24"/>
          <w:szCs w:val="24"/>
          <w:lang w:val="bg-BG"/>
        </w:rPr>
        <w:t xml:space="preserve"> за прикачен селскостопански инвентар: ремаркета, </w:t>
      </w:r>
      <w:proofErr w:type="spellStart"/>
      <w:r w:rsidR="00AE60FA" w:rsidRPr="00AE60FA">
        <w:rPr>
          <w:rFonts w:ascii="Times New Roman" w:hAnsi="Times New Roman"/>
          <w:bCs/>
          <w:sz w:val="24"/>
          <w:szCs w:val="24"/>
          <w:lang w:val="bg-BG"/>
        </w:rPr>
        <w:t>хедери</w:t>
      </w:r>
      <w:proofErr w:type="spellEnd"/>
      <w:r w:rsidR="00AE60FA" w:rsidRPr="00AE60FA">
        <w:rPr>
          <w:rFonts w:ascii="Times New Roman" w:hAnsi="Times New Roman"/>
          <w:bCs/>
          <w:sz w:val="24"/>
          <w:szCs w:val="24"/>
          <w:lang w:val="bg-BG"/>
        </w:rPr>
        <w:t xml:space="preserve">, </w:t>
      </w:r>
      <w:proofErr w:type="spellStart"/>
      <w:r w:rsidR="00AE60FA" w:rsidRPr="00AE60FA">
        <w:rPr>
          <w:rFonts w:ascii="Times New Roman" w:hAnsi="Times New Roman"/>
          <w:bCs/>
          <w:sz w:val="24"/>
          <w:szCs w:val="24"/>
          <w:lang w:val="bg-BG"/>
        </w:rPr>
        <w:t>разсадо-посадъчни</w:t>
      </w:r>
      <w:proofErr w:type="spellEnd"/>
      <w:r w:rsidR="00AE60FA" w:rsidRPr="00AE60FA">
        <w:rPr>
          <w:rFonts w:ascii="Times New Roman" w:hAnsi="Times New Roman"/>
          <w:bCs/>
          <w:sz w:val="24"/>
          <w:szCs w:val="24"/>
          <w:lang w:val="bg-BG"/>
        </w:rPr>
        <w:t xml:space="preserve"> машини, косачки, плугове, фрези, дискови брани, култиватори, </w:t>
      </w:r>
      <w:proofErr w:type="spellStart"/>
      <w:r w:rsidR="00AE60FA" w:rsidRPr="00AE60FA">
        <w:rPr>
          <w:rFonts w:ascii="Times New Roman" w:hAnsi="Times New Roman"/>
          <w:bCs/>
          <w:sz w:val="24"/>
          <w:szCs w:val="24"/>
          <w:lang w:val="bg-BG"/>
        </w:rPr>
        <w:t>торачки</w:t>
      </w:r>
      <w:proofErr w:type="spellEnd"/>
      <w:r w:rsidR="00AE60FA" w:rsidRPr="00AE60FA">
        <w:rPr>
          <w:rFonts w:ascii="Times New Roman" w:hAnsi="Times New Roman"/>
          <w:bCs/>
          <w:sz w:val="24"/>
          <w:szCs w:val="24"/>
          <w:lang w:val="bg-BG"/>
        </w:rPr>
        <w:t xml:space="preserve">, пръскачки и други. </w:t>
      </w:r>
    </w:p>
    <w:p w:rsidR="00A440EE" w:rsidRDefault="00AE60FA" w:rsidP="00A30F86">
      <w:pPr>
        <w:numPr>
          <w:ilvl w:val="0"/>
          <w:numId w:val="4"/>
        </w:numPr>
        <w:tabs>
          <w:tab w:val="left" w:pos="851"/>
          <w:tab w:val="left" w:pos="1276"/>
        </w:tabs>
        <w:ind w:left="-142" w:right="106" w:firstLine="568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AE60FA">
        <w:rPr>
          <w:rFonts w:ascii="Times New Roman" w:hAnsi="Times New Roman"/>
          <w:bCs/>
          <w:sz w:val="24"/>
          <w:szCs w:val="24"/>
          <w:lang w:val="bg-BG"/>
        </w:rPr>
        <w:t xml:space="preserve">За настилка за площадката 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ще бъде използван </w:t>
      </w:r>
      <w:r w:rsidRPr="00AE60FA">
        <w:rPr>
          <w:rFonts w:ascii="Times New Roman" w:hAnsi="Times New Roman"/>
          <w:bCs/>
          <w:sz w:val="24"/>
          <w:szCs w:val="24"/>
          <w:lang w:val="bg-BG"/>
        </w:rPr>
        <w:t>20 см. лят бетон върху земен терен-бетонова плоча.</w:t>
      </w:r>
      <w:r w:rsidR="00A30F86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A30F86" w:rsidRPr="00A30F86">
        <w:rPr>
          <w:rFonts w:ascii="Times New Roman" w:hAnsi="Times New Roman"/>
          <w:bCs/>
          <w:sz w:val="24"/>
          <w:szCs w:val="24"/>
          <w:lang w:val="bg-BG"/>
        </w:rPr>
        <w:t>Предвидено е изграждане на вътрешни пътища и благоустрояване;</w:t>
      </w:r>
    </w:p>
    <w:p w:rsidR="00A30F86" w:rsidRPr="00A30F86" w:rsidRDefault="00A30F86" w:rsidP="00A30F86">
      <w:pPr>
        <w:numPr>
          <w:ilvl w:val="0"/>
          <w:numId w:val="4"/>
        </w:numPr>
        <w:tabs>
          <w:tab w:val="left" w:pos="851"/>
          <w:tab w:val="left" w:pos="1276"/>
        </w:tabs>
        <w:ind w:left="851" w:right="106" w:hanging="425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A30F86">
        <w:rPr>
          <w:rFonts w:ascii="Times New Roman" w:hAnsi="Times New Roman"/>
          <w:bCs/>
          <w:sz w:val="24"/>
          <w:szCs w:val="24"/>
          <w:lang w:val="bg-BG"/>
        </w:rPr>
        <w:t>Тр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анспортния достъп ще се осъществи </w:t>
      </w:r>
      <w:r w:rsidRPr="00A30F86">
        <w:rPr>
          <w:rFonts w:ascii="Times New Roman" w:hAnsi="Times New Roman"/>
          <w:bCs/>
          <w:sz w:val="24"/>
          <w:szCs w:val="24"/>
          <w:lang w:val="bg-BG"/>
        </w:rPr>
        <w:t xml:space="preserve">по полски път </w:t>
      </w:r>
      <w:r>
        <w:rPr>
          <w:rFonts w:ascii="Times New Roman" w:hAnsi="Times New Roman"/>
          <w:bCs/>
          <w:sz w:val="24"/>
          <w:szCs w:val="24"/>
          <w:lang w:val="bg-BG"/>
        </w:rPr>
        <w:t>от югозапад на площадката.</w:t>
      </w:r>
    </w:p>
    <w:p w:rsidR="00A53B5F" w:rsidRPr="00DA2219" w:rsidRDefault="000F3BE9" w:rsidP="00A30F86">
      <w:pPr>
        <w:numPr>
          <w:ilvl w:val="0"/>
          <w:numId w:val="4"/>
        </w:numPr>
        <w:tabs>
          <w:tab w:val="left" w:pos="851"/>
          <w:tab w:val="left" w:pos="1276"/>
        </w:tabs>
        <w:ind w:left="-142" w:right="106" w:firstLine="568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DA2219">
        <w:rPr>
          <w:rFonts w:ascii="Times New Roman" w:hAnsi="Times New Roman"/>
          <w:bCs/>
          <w:sz w:val="24"/>
          <w:szCs w:val="24"/>
          <w:lang w:val="bg-BG"/>
        </w:rPr>
        <w:t xml:space="preserve">При реализацията на инвестиционното предложение не се предвижда изграждането на складови и </w:t>
      </w:r>
      <w:r w:rsidR="00A440EE" w:rsidRPr="00DA2219">
        <w:rPr>
          <w:rFonts w:ascii="Times New Roman" w:hAnsi="Times New Roman"/>
          <w:bCs/>
          <w:sz w:val="24"/>
          <w:szCs w:val="24"/>
          <w:lang w:val="bg-BG"/>
        </w:rPr>
        <w:t>допълнителни</w:t>
      </w:r>
      <w:r w:rsidRPr="00DA2219">
        <w:rPr>
          <w:rFonts w:ascii="Times New Roman" w:hAnsi="Times New Roman"/>
          <w:bCs/>
          <w:sz w:val="24"/>
          <w:szCs w:val="24"/>
          <w:lang w:val="bg-BG"/>
        </w:rPr>
        <w:t xml:space="preserve"> площадки. </w:t>
      </w:r>
    </w:p>
    <w:p w:rsidR="00A30F86" w:rsidRPr="00A53B5F" w:rsidRDefault="00A30F86" w:rsidP="00A30F86">
      <w:pPr>
        <w:numPr>
          <w:ilvl w:val="0"/>
          <w:numId w:val="4"/>
        </w:numPr>
        <w:tabs>
          <w:tab w:val="left" w:pos="851"/>
          <w:tab w:val="left" w:pos="1276"/>
        </w:tabs>
        <w:ind w:left="-142" w:right="106" w:firstLine="568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A53B5F">
        <w:rPr>
          <w:rFonts w:ascii="Times New Roman" w:hAnsi="Times New Roman"/>
          <w:sz w:val="24"/>
          <w:szCs w:val="24"/>
          <w:lang w:val="bg-BG"/>
        </w:rPr>
        <w:lastRenderedPageBreak/>
        <w:t>Съгласно становище с изх. № 197/02.</w:t>
      </w:r>
      <w:proofErr w:type="spellStart"/>
      <w:r w:rsidRPr="00A53B5F">
        <w:rPr>
          <w:rFonts w:ascii="Times New Roman" w:hAnsi="Times New Roman"/>
          <w:sz w:val="24"/>
          <w:szCs w:val="24"/>
          <w:lang w:val="bg-BG"/>
        </w:rPr>
        <w:t>02</w:t>
      </w:r>
      <w:proofErr w:type="spellEnd"/>
      <w:r w:rsidRPr="00A53B5F">
        <w:rPr>
          <w:rFonts w:ascii="Times New Roman" w:hAnsi="Times New Roman"/>
          <w:sz w:val="24"/>
          <w:szCs w:val="24"/>
          <w:lang w:val="bg-BG"/>
        </w:rPr>
        <w:t>.2022г. на „</w:t>
      </w:r>
      <w:proofErr w:type="spellStart"/>
      <w:r w:rsidRPr="00A53B5F">
        <w:rPr>
          <w:rFonts w:ascii="Times New Roman" w:hAnsi="Times New Roman"/>
          <w:sz w:val="24"/>
          <w:szCs w:val="24"/>
          <w:lang w:val="bg-BG"/>
        </w:rPr>
        <w:t>ВиК</w:t>
      </w:r>
      <w:proofErr w:type="spellEnd"/>
      <w:r w:rsidRPr="00A53B5F">
        <w:rPr>
          <w:rFonts w:ascii="Times New Roman" w:hAnsi="Times New Roman"/>
          <w:sz w:val="24"/>
          <w:szCs w:val="24"/>
          <w:lang w:val="bg-BG"/>
        </w:rPr>
        <w:t xml:space="preserve">“ ЕООД Хасково, </w:t>
      </w:r>
      <w:proofErr w:type="spellStart"/>
      <w:r w:rsidRPr="00A53B5F">
        <w:rPr>
          <w:rFonts w:ascii="Times New Roman" w:hAnsi="Times New Roman"/>
          <w:sz w:val="24"/>
          <w:szCs w:val="24"/>
          <w:lang w:val="bg-BG"/>
        </w:rPr>
        <w:t>новопредвидените</w:t>
      </w:r>
      <w:proofErr w:type="spellEnd"/>
      <w:r w:rsidRPr="00A53B5F">
        <w:rPr>
          <w:rFonts w:ascii="Times New Roman" w:hAnsi="Times New Roman"/>
          <w:sz w:val="24"/>
          <w:szCs w:val="24"/>
          <w:lang w:val="bg-BG"/>
        </w:rPr>
        <w:t xml:space="preserve"> обекти ще се захранват с вода от </w:t>
      </w:r>
      <w:r w:rsidR="006524C7" w:rsidRPr="00A53B5F">
        <w:rPr>
          <w:rFonts w:ascii="Times New Roman" w:hAnsi="Times New Roman"/>
          <w:sz w:val="24"/>
          <w:szCs w:val="24"/>
          <w:lang w:val="bg-BG"/>
        </w:rPr>
        <w:t>хранителен водопровод ПЕВП ф63</w:t>
      </w:r>
      <w:r w:rsidRPr="00A53B5F">
        <w:rPr>
          <w:rFonts w:ascii="Times New Roman" w:hAnsi="Times New Roman"/>
          <w:sz w:val="24"/>
          <w:szCs w:val="24"/>
          <w:lang w:val="bg-BG"/>
        </w:rPr>
        <w:t>.</w:t>
      </w:r>
      <w:r w:rsidRPr="00A53B5F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A53B5F">
        <w:rPr>
          <w:rFonts w:ascii="Times New Roman" w:hAnsi="Times New Roman"/>
          <w:sz w:val="24"/>
          <w:szCs w:val="24"/>
          <w:lang w:val="bg-BG"/>
        </w:rPr>
        <w:t xml:space="preserve">Предвижда се изграждане и на собствен водоизточник за вода за технологични нужди: противопожарни за поливане на зелените площи и други. </w:t>
      </w:r>
      <w:proofErr w:type="spellStart"/>
      <w:r w:rsidRPr="00A53B5F">
        <w:rPr>
          <w:rFonts w:ascii="Times New Roman" w:hAnsi="Times New Roman"/>
          <w:sz w:val="24"/>
          <w:szCs w:val="24"/>
          <w:lang w:val="bg-BG"/>
        </w:rPr>
        <w:t>Водовземното</w:t>
      </w:r>
      <w:proofErr w:type="spellEnd"/>
      <w:r w:rsidRPr="00A53B5F">
        <w:rPr>
          <w:rFonts w:ascii="Times New Roman" w:hAnsi="Times New Roman"/>
          <w:sz w:val="24"/>
          <w:szCs w:val="24"/>
          <w:lang w:val="bg-BG"/>
        </w:rPr>
        <w:t xml:space="preserve"> съоръжение (тръбен кладенец) ще е с дълбочина до 60м. Прогнозно годишно водно количество до 10 000м</w:t>
      </w:r>
      <w:r w:rsidRPr="00A53B5F">
        <w:rPr>
          <w:rFonts w:ascii="Times New Roman" w:hAnsi="Times New Roman"/>
          <w:sz w:val="24"/>
          <w:szCs w:val="24"/>
          <w:vertAlign w:val="superscript"/>
          <w:lang w:val="bg-BG"/>
        </w:rPr>
        <w:t>3</w:t>
      </w:r>
      <w:r w:rsidRPr="00A53B5F">
        <w:rPr>
          <w:rFonts w:ascii="Times New Roman" w:hAnsi="Times New Roman"/>
          <w:sz w:val="24"/>
          <w:szCs w:val="24"/>
          <w:lang w:val="bg-BG"/>
        </w:rPr>
        <w:t>.</w:t>
      </w:r>
    </w:p>
    <w:p w:rsidR="00A30F86" w:rsidRPr="006524C7" w:rsidRDefault="006524C7" w:rsidP="006524C7">
      <w:pPr>
        <w:numPr>
          <w:ilvl w:val="0"/>
          <w:numId w:val="4"/>
        </w:numPr>
        <w:tabs>
          <w:tab w:val="left" w:pos="851"/>
          <w:tab w:val="left" w:pos="1276"/>
        </w:tabs>
        <w:ind w:left="-142" w:right="106" w:firstLine="568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Формираните </w:t>
      </w:r>
      <w:r w:rsidR="00A30F86">
        <w:rPr>
          <w:rFonts w:ascii="Times New Roman" w:hAnsi="Times New Roman"/>
          <w:sz w:val="24"/>
          <w:szCs w:val="24"/>
          <w:lang w:val="bg-BG"/>
        </w:rPr>
        <w:t>о</w:t>
      </w:r>
      <w:r w:rsidR="00A30F86" w:rsidRPr="00A30F86">
        <w:rPr>
          <w:rFonts w:ascii="Times New Roman" w:hAnsi="Times New Roman"/>
          <w:sz w:val="24"/>
          <w:szCs w:val="24"/>
          <w:lang w:val="bg-BG"/>
        </w:rPr>
        <w:t>тпадъчните води, които се очакват са: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A30F86" w:rsidRPr="006524C7">
        <w:rPr>
          <w:rFonts w:ascii="Times New Roman" w:hAnsi="Times New Roman"/>
          <w:sz w:val="24"/>
          <w:szCs w:val="24"/>
          <w:lang w:val="bg-BG"/>
        </w:rPr>
        <w:t>битово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30F86" w:rsidRPr="006524C7">
        <w:rPr>
          <w:rFonts w:ascii="Times New Roman" w:hAnsi="Times New Roman"/>
          <w:sz w:val="24"/>
          <w:szCs w:val="24"/>
          <w:lang w:val="bg-BG"/>
        </w:rPr>
        <w:t>-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="00A30F86" w:rsidRPr="006524C7">
        <w:rPr>
          <w:rFonts w:ascii="Times New Roman" w:hAnsi="Times New Roman"/>
          <w:sz w:val="24"/>
          <w:szCs w:val="24"/>
          <w:lang w:val="bg-BG"/>
        </w:rPr>
        <w:t>фекални</w:t>
      </w:r>
      <w:proofErr w:type="spellEnd"/>
      <w:r w:rsidR="00A30F86" w:rsidRPr="006524C7">
        <w:rPr>
          <w:rFonts w:ascii="Times New Roman" w:hAnsi="Times New Roman"/>
          <w:sz w:val="24"/>
          <w:szCs w:val="24"/>
          <w:lang w:val="bg-BG"/>
        </w:rPr>
        <w:t xml:space="preserve"> водни количества, които ще</w:t>
      </w:r>
      <w:r>
        <w:rPr>
          <w:rFonts w:ascii="Times New Roman" w:hAnsi="Times New Roman"/>
          <w:sz w:val="24"/>
          <w:szCs w:val="24"/>
          <w:lang w:val="bg-BG"/>
        </w:rPr>
        <w:t xml:space="preserve"> се заустват във </w:t>
      </w:r>
      <w:r w:rsidR="00A30F86" w:rsidRPr="006524C7">
        <w:rPr>
          <w:rFonts w:ascii="Times New Roman" w:hAnsi="Times New Roman"/>
          <w:sz w:val="24"/>
          <w:szCs w:val="24"/>
          <w:lang w:val="bg-BG"/>
        </w:rPr>
        <w:t>водоплътна изг</w:t>
      </w:r>
      <w:r>
        <w:rPr>
          <w:rFonts w:ascii="Times New Roman" w:hAnsi="Times New Roman"/>
          <w:sz w:val="24"/>
          <w:szCs w:val="24"/>
          <w:lang w:val="bg-BG"/>
        </w:rPr>
        <w:t>ребна яма в рамките на имотите и д</w:t>
      </w:r>
      <w:r w:rsidR="00A30F86" w:rsidRPr="006524C7">
        <w:rPr>
          <w:rFonts w:ascii="Times New Roman" w:hAnsi="Times New Roman"/>
          <w:sz w:val="24"/>
          <w:szCs w:val="24"/>
          <w:lang w:val="bg-BG"/>
        </w:rPr>
        <w:t>ъждовни води, които се разделят на:</w:t>
      </w:r>
    </w:p>
    <w:p w:rsidR="00A30F86" w:rsidRPr="00A30F86" w:rsidRDefault="00A30F86" w:rsidP="006524C7">
      <w:pPr>
        <w:tabs>
          <w:tab w:val="left" w:pos="851"/>
          <w:tab w:val="left" w:pos="1276"/>
        </w:tabs>
        <w:ind w:left="-142" w:right="106"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A30F86">
        <w:rPr>
          <w:rFonts w:ascii="Times New Roman" w:hAnsi="Times New Roman"/>
          <w:sz w:val="24"/>
          <w:szCs w:val="24"/>
          <w:lang w:val="bg-BG"/>
        </w:rPr>
        <w:t>•</w:t>
      </w:r>
      <w:r w:rsidRPr="00A30F86">
        <w:rPr>
          <w:rFonts w:ascii="Times New Roman" w:hAnsi="Times New Roman"/>
          <w:sz w:val="24"/>
          <w:szCs w:val="24"/>
          <w:lang w:val="bg-BG"/>
        </w:rPr>
        <w:tab/>
        <w:t xml:space="preserve">условно-чисти води, които ще се отвеждат повърхностно и чрез вертикалната планировка ще се насочват към </w:t>
      </w:r>
      <w:proofErr w:type="spellStart"/>
      <w:r w:rsidRPr="00A30F86">
        <w:rPr>
          <w:rFonts w:ascii="Times New Roman" w:hAnsi="Times New Roman"/>
          <w:sz w:val="24"/>
          <w:szCs w:val="24"/>
          <w:lang w:val="bg-BG"/>
        </w:rPr>
        <w:t>дъждоприемни</w:t>
      </w:r>
      <w:proofErr w:type="spellEnd"/>
      <w:r w:rsidRPr="00A30F86">
        <w:rPr>
          <w:rFonts w:ascii="Times New Roman" w:hAnsi="Times New Roman"/>
          <w:sz w:val="24"/>
          <w:szCs w:val="24"/>
          <w:lang w:val="bg-BG"/>
        </w:rPr>
        <w:t xml:space="preserve"> решетки и ще </w:t>
      </w:r>
      <w:proofErr w:type="spellStart"/>
      <w:r w:rsidRPr="00A30F86">
        <w:rPr>
          <w:rFonts w:ascii="Times New Roman" w:hAnsi="Times New Roman"/>
          <w:sz w:val="24"/>
          <w:szCs w:val="24"/>
          <w:lang w:val="bg-BG"/>
        </w:rPr>
        <w:t>заустват</w:t>
      </w:r>
      <w:proofErr w:type="spellEnd"/>
      <w:r w:rsidRPr="00A30F86">
        <w:rPr>
          <w:rFonts w:ascii="Times New Roman" w:hAnsi="Times New Roman"/>
          <w:sz w:val="24"/>
          <w:szCs w:val="24"/>
          <w:lang w:val="bg-BG"/>
        </w:rPr>
        <w:t xml:space="preserve"> в </w:t>
      </w:r>
      <w:proofErr w:type="spellStart"/>
      <w:r w:rsidRPr="00A30F86">
        <w:rPr>
          <w:rFonts w:ascii="Times New Roman" w:hAnsi="Times New Roman"/>
          <w:sz w:val="24"/>
          <w:szCs w:val="24"/>
          <w:lang w:val="bg-BG"/>
        </w:rPr>
        <w:t>попивни</w:t>
      </w:r>
      <w:proofErr w:type="spellEnd"/>
      <w:r w:rsidRPr="00A30F86">
        <w:rPr>
          <w:rFonts w:ascii="Times New Roman" w:hAnsi="Times New Roman"/>
          <w:sz w:val="24"/>
          <w:szCs w:val="24"/>
          <w:lang w:val="bg-BG"/>
        </w:rPr>
        <w:t xml:space="preserve"> блокчета. </w:t>
      </w:r>
    </w:p>
    <w:p w:rsidR="006524C7" w:rsidRDefault="00A30F86" w:rsidP="006524C7">
      <w:pPr>
        <w:tabs>
          <w:tab w:val="left" w:pos="851"/>
          <w:tab w:val="left" w:pos="1276"/>
        </w:tabs>
        <w:ind w:left="-142" w:right="106"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A30F86">
        <w:rPr>
          <w:rFonts w:ascii="Times New Roman" w:hAnsi="Times New Roman"/>
          <w:sz w:val="24"/>
          <w:szCs w:val="24"/>
          <w:lang w:val="bg-BG"/>
        </w:rPr>
        <w:t>•</w:t>
      </w:r>
      <w:r w:rsidRPr="00A30F86">
        <w:rPr>
          <w:rFonts w:ascii="Times New Roman" w:hAnsi="Times New Roman"/>
          <w:sz w:val="24"/>
          <w:szCs w:val="24"/>
          <w:lang w:val="bg-BG"/>
        </w:rPr>
        <w:tab/>
      </w:r>
      <w:proofErr w:type="spellStart"/>
      <w:r w:rsidRPr="00DA2219">
        <w:rPr>
          <w:rFonts w:ascii="Times New Roman" w:hAnsi="Times New Roman"/>
          <w:sz w:val="24"/>
          <w:szCs w:val="24"/>
          <w:lang w:val="bg-BG"/>
        </w:rPr>
        <w:t>маслосъдържащи</w:t>
      </w:r>
      <w:proofErr w:type="spellEnd"/>
      <w:r w:rsidRPr="00DA2219">
        <w:rPr>
          <w:rFonts w:ascii="Times New Roman" w:hAnsi="Times New Roman"/>
          <w:sz w:val="24"/>
          <w:szCs w:val="24"/>
          <w:lang w:val="bg-BG"/>
        </w:rPr>
        <w:t xml:space="preserve"> води (ако има такива), които се пречистват от каломаслоуловител и след това се включват към общия поток дъждовни води и ще се </w:t>
      </w:r>
      <w:proofErr w:type="spellStart"/>
      <w:r w:rsidRPr="00DA2219">
        <w:rPr>
          <w:rFonts w:ascii="Times New Roman" w:hAnsi="Times New Roman"/>
          <w:sz w:val="24"/>
          <w:szCs w:val="24"/>
          <w:lang w:val="bg-BG"/>
        </w:rPr>
        <w:t>заустват</w:t>
      </w:r>
      <w:proofErr w:type="spellEnd"/>
      <w:r w:rsidRPr="00DA2219">
        <w:rPr>
          <w:rFonts w:ascii="Times New Roman" w:hAnsi="Times New Roman"/>
          <w:sz w:val="24"/>
          <w:szCs w:val="24"/>
          <w:lang w:val="bg-BG"/>
        </w:rPr>
        <w:t xml:space="preserve"> в </w:t>
      </w:r>
      <w:proofErr w:type="spellStart"/>
      <w:r w:rsidRPr="00DA2219">
        <w:rPr>
          <w:rFonts w:ascii="Times New Roman" w:hAnsi="Times New Roman"/>
          <w:sz w:val="24"/>
          <w:szCs w:val="24"/>
          <w:lang w:val="bg-BG"/>
        </w:rPr>
        <w:t>попивни</w:t>
      </w:r>
      <w:proofErr w:type="spellEnd"/>
      <w:r w:rsidRPr="00DA2219">
        <w:rPr>
          <w:rFonts w:ascii="Times New Roman" w:hAnsi="Times New Roman"/>
          <w:sz w:val="24"/>
          <w:szCs w:val="24"/>
          <w:lang w:val="bg-BG"/>
        </w:rPr>
        <w:t xml:space="preserve"> блокчета</w:t>
      </w:r>
      <w:r w:rsidR="006524C7" w:rsidRPr="00DA2219">
        <w:rPr>
          <w:rFonts w:ascii="Times New Roman" w:hAnsi="Times New Roman"/>
          <w:sz w:val="24"/>
          <w:szCs w:val="24"/>
          <w:lang w:val="bg-BG"/>
        </w:rPr>
        <w:t>.</w:t>
      </w:r>
    </w:p>
    <w:p w:rsidR="006524C7" w:rsidRPr="0066132A" w:rsidRDefault="006524C7" w:rsidP="0066132A">
      <w:pPr>
        <w:pStyle w:val="aa"/>
        <w:numPr>
          <w:ilvl w:val="0"/>
          <w:numId w:val="4"/>
        </w:numPr>
        <w:tabs>
          <w:tab w:val="left" w:pos="851"/>
        </w:tabs>
        <w:spacing w:after="0" w:line="240" w:lineRule="auto"/>
        <w:ind w:left="-142" w:firstLine="568"/>
        <w:jc w:val="both"/>
        <w:rPr>
          <w:rFonts w:ascii="Times New Roman" w:hAnsi="Times New Roman"/>
          <w:bCs/>
          <w:sz w:val="24"/>
          <w:szCs w:val="24"/>
        </w:rPr>
      </w:pPr>
      <w:r w:rsidRPr="006524C7">
        <w:rPr>
          <w:rFonts w:ascii="Times New Roman" w:hAnsi="Times New Roman"/>
          <w:bCs/>
          <w:sz w:val="24"/>
          <w:szCs w:val="24"/>
        </w:rPr>
        <w:t>Имотите ще се захранват с ел. енергия от мрежата на “Електроразпределение ЮГ” ЕАД, КЕЦ Харманли</w:t>
      </w:r>
      <w:r>
        <w:rPr>
          <w:rFonts w:ascii="Times New Roman" w:hAnsi="Times New Roman"/>
          <w:bCs/>
          <w:sz w:val="24"/>
          <w:szCs w:val="24"/>
        </w:rPr>
        <w:t>, съгласно с</w:t>
      </w:r>
      <w:r w:rsidRPr="006524C7">
        <w:rPr>
          <w:rFonts w:ascii="Times New Roman" w:hAnsi="Times New Roman"/>
          <w:bCs/>
          <w:sz w:val="24"/>
          <w:szCs w:val="24"/>
        </w:rPr>
        <w:t xml:space="preserve">тановище за съгласуване </w:t>
      </w:r>
      <w:r w:rsidR="0066132A">
        <w:rPr>
          <w:rFonts w:ascii="Times New Roman" w:hAnsi="Times New Roman"/>
          <w:bCs/>
          <w:sz w:val="24"/>
          <w:szCs w:val="24"/>
        </w:rPr>
        <w:t>с изх. № 5886/02.</w:t>
      </w:r>
      <w:proofErr w:type="spellStart"/>
      <w:r w:rsidR="0066132A">
        <w:rPr>
          <w:rFonts w:ascii="Times New Roman" w:hAnsi="Times New Roman"/>
          <w:bCs/>
          <w:sz w:val="24"/>
          <w:szCs w:val="24"/>
        </w:rPr>
        <w:t>02</w:t>
      </w:r>
      <w:proofErr w:type="spellEnd"/>
      <w:r w:rsidR="0066132A">
        <w:rPr>
          <w:rFonts w:ascii="Times New Roman" w:hAnsi="Times New Roman"/>
          <w:bCs/>
          <w:sz w:val="24"/>
          <w:szCs w:val="24"/>
        </w:rPr>
        <w:t>.2022</w:t>
      </w:r>
      <w:r w:rsidRPr="006524C7">
        <w:rPr>
          <w:rFonts w:ascii="Times New Roman" w:hAnsi="Times New Roman"/>
          <w:bCs/>
          <w:sz w:val="24"/>
          <w:szCs w:val="24"/>
        </w:rPr>
        <w:t>г. на “Електроразпределение ЮГ” ЕАД, КЕЦ Харманли;</w:t>
      </w:r>
    </w:p>
    <w:p w:rsidR="000A1C85" w:rsidRDefault="00634270" w:rsidP="0066132A">
      <w:pPr>
        <w:numPr>
          <w:ilvl w:val="0"/>
          <w:numId w:val="4"/>
        </w:numPr>
        <w:tabs>
          <w:tab w:val="left" w:pos="851"/>
        </w:tabs>
        <w:overflowPunct/>
        <w:autoSpaceDE/>
        <w:autoSpaceDN/>
        <w:adjustRightInd/>
        <w:ind w:left="-142" w:right="106" w:firstLine="568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634270">
        <w:rPr>
          <w:rFonts w:ascii="Times New Roman" w:eastAsia="Calibri" w:hAnsi="Times New Roman"/>
          <w:sz w:val="24"/>
          <w:szCs w:val="24"/>
          <w:lang w:val="bg-BG"/>
        </w:rPr>
        <w:t>Отпадъците, образувани по време на строителството на обекта ще бъдат третирани при спазване на разпоредбите на Закона за управление на отпадъците.</w:t>
      </w:r>
    </w:p>
    <w:p w:rsidR="00DA2219" w:rsidRPr="00DA2219" w:rsidRDefault="007D014B" w:rsidP="000A1C85">
      <w:pPr>
        <w:numPr>
          <w:ilvl w:val="0"/>
          <w:numId w:val="4"/>
        </w:numPr>
        <w:tabs>
          <w:tab w:val="left" w:pos="851"/>
        </w:tabs>
        <w:overflowPunct/>
        <w:autoSpaceDE/>
        <w:autoSpaceDN/>
        <w:adjustRightInd/>
        <w:ind w:left="-142" w:right="106" w:firstLine="568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DA2219">
        <w:rPr>
          <w:rFonts w:ascii="Times New Roman" w:hAnsi="Times New Roman"/>
          <w:bCs/>
          <w:sz w:val="24"/>
          <w:szCs w:val="24"/>
          <w:lang w:val="bg-BG"/>
        </w:rPr>
        <w:t xml:space="preserve">Съгласно становище </w:t>
      </w:r>
      <w:r w:rsidR="00A440EE" w:rsidRPr="00DA2219">
        <w:rPr>
          <w:rFonts w:ascii="Times New Roman" w:hAnsi="Times New Roman"/>
          <w:bCs/>
          <w:sz w:val="24"/>
          <w:szCs w:val="24"/>
          <w:lang w:val="bg-BG"/>
        </w:rPr>
        <w:t>с изх. № 10-</w:t>
      </w:r>
      <w:r w:rsidR="00DA2219" w:rsidRPr="00DA2219">
        <w:rPr>
          <w:rFonts w:ascii="Times New Roman" w:hAnsi="Times New Roman"/>
          <w:bCs/>
          <w:sz w:val="24"/>
          <w:szCs w:val="24"/>
          <w:lang w:val="bg-BG"/>
        </w:rPr>
        <w:t>01</w:t>
      </w:r>
      <w:r w:rsidR="00A440EE" w:rsidRPr="00DA2219">
        <w:rPr>
          <w:rFonts w:ascii="Times New Roman" w:hAnsi="Times New Roman"/>
          <w:bCs/>
          <w:sz w:val="24"/>
          <w:szCs w:val="24"/>
          <w:lang w:val="bg-BG"/>
        </w:rPr>
        <w:t>-</w:t>
      </w:r>
      <w:r w:rsidR="00DA2219" w:rsidRPr="00DA2219">
        <w:rPr>
          <w:rFonts w:ascii="Times New Roman" w:hAnsi="Times New Roman"/>
          <w:bCs/>
          <w:sz w:val="24"/>
          <w:szCs w:val="24"/>
          <w:lang w:val="bg-BG"/>
        </w:rPr>
        <w:t>29#1</w:t>
      </w:r>
      <w:r w:rsidR="00A440EE" w:rsidRPr="00DA2219">
        <w:rPr>
          <w:rFonts w:ascii="Times New Roman" w:hAnsi="Times New Roman"/>
          <w:bCs/>
          <w:sz w:val="24"/>
          <w:szCs w:val="24"/>
          <w:lang w:val="bg-BG"/>
        </w:rPr>
        <w:t>/</w:t>
      </w:r>
      <w:r w:rsidR="00DA2219" w:rsidRPr="00DA2219">
        <w:rPr>
          <w:rFonts w:ascii="Times New Roman" w:hAnsi="Times New Roman"/>
          <w:bCs/>
          <w:sz w:val="24"/>
          <w:szCs w:val="24"/>
          <w:lang w:val="bg-BG"/>
        </w:rPr>
        <w:t>09.05</w:t>
      </w:r>
      <w:r w:rsidR="00A440EE" w:rsidRPr="00DA2219">
        <w:rPr>
          <w:rFonts w:ascii="Times New Roman" w:hAnsi="Times New Roman"/>
          <w:bCs/>
          <w:sz w:val="24"/>
          <w:szCs w:val="24"/>
          <w:lang w:val="bg-BG"/>
        </w:rPr>
        <w:t xml:space="preserve">.2022г </w:t>
      </w:r>
      <w:r w:rsidRPr="00DA2219">
        <w:rPr>
          <w:rFonts w:ascii="Times New Roman" w:hAnsi="Times New Roman"/>
          <w:bCs/>
          <w:sz w:val="24"/>
          <w:szCs w:val="24"/>
          <w:lang w:val="bg-BG"/>
        </w:rPr>
        <w:t xml:space="preserve">на РЗИ – </w:t>
      </w:r>
      <w:r w:rsidR="00DA2219" w:rsidRPr="00DA2219">
        <w:rPr>
          <w:rFonts w:ascii="Times New Roman" w:hAnsi="Times New Roman"/>
          <w:bCs/>
          <w:sz w:val="24"/>
          <w:szCs w:val="24"/>
          <w:lang w:val="bg-BG"/>
        </w:rPr>
        <w:t>Хасково</w:t>
      </w:r>
      <w:r w:rsidRPr="00DA2219">
        <w:rPr>
          <w:rFonts w:ascii="Times New Roman" w:hAnsi="Times New Roman"/>
          <w:bCs/>
          <w:sz w:val="24"/>
          <w:szCs w:val="24"/>
          <w:lang w:val="bg-BG"/>
        </w:rPr>
        <w:t xml:space="preserve">, </w:t>
      </w:r>
      <w:r w:rsidR="00DA2219" w:rsidRPr="00DA2219">
        <w:rPr>
          <w:rFonts w:ascii="Times New Roman" w:hAnsi="Times New Roman"/>
          <w:bCs/>
          <w:sz w:val="24"/>
          <w:szCs w:val="24"/>
          <w:lang w:val="bg-BG"/>
        </w:rPr>
        <w:t>на основание предложената информация</w:t>
      </w:r>
      <w:r w:rsidR="00A440EE" w:rsidRPr="00DA2219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DA2219">
        <w:rPr>
          <w:rFonts w:ascii="Times New Roman" w:hAnsi="Times New Roman"/>
          <w:bCs/>
          <w:sz w:val="24"/>
          <w:szCs w:val="24"/>
          <w:lang w:val="bg-BG"/>
        </w:rPr>
        <w:t>не би следвало да има риск за човешкото здраве при реализиране на инвестиционното предложение, при условие,че предвидените дейности бъдат ситуирани по подходящ начин, недопускащ шумово замърсяване до най-близко разположените жилищни зони и отговарят на Наредба № 6 за показателите за шум в околната среда, отчитащи степента на дискомфорт през различните части на денонощието, граничните стойности на показатели за шум в околната среда, методите за оценка на стойностите на показателите за шум и на вредните ефекти от шума върху здравето на населението.</w:t>
      </w:r>
    </w:p>
    <w:p w:rsidR="007D014B" w:rsidRPr="00DA2219" w:rsidRDefault="00004399" w:rsidP="000A1C85">
      <w:pPr>
        <w:numPr>
          <w:ilvl w:val="0"/>
          <w:numId w:val="4"/>
        </w:numPr>
        <w:tabs>
          <w:tab w:val="left" w:pos="851"/>
        </w:tabs>
        <w:overflowPunct/>
        <w:autoSpaceDE/>
        <w:autoSpaceDN/>
        <w:adjustRightInd/>
        <w:ind w:left="-142" w:right="106" w:firstLine="568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DA2219">
        <w:rPr>
          <w:rFonts w:ascii="Times New Roman" w:hAnsi="Times New Roman"/>
          <w:bCs/>
          <w:sz w:val="24"/>
          <w:szCs w:val="24"/>
          <w:lang w:val="bg-BG"/>
        </w:rPr>
        <w:t>Не се очаква риск от инциденти при спазване на изискванията за безопасни условия на труд при извършване на строително - монтажните работи.</w:t>
      </w:r>
    </w:p>
    <w:p w:rsidR="007D014B" w:rsidRPr="007D014B" w:rsidRDefault="007D014B" w:rsidP="007D014B">
      <w:pPr>
        <w:spacing w:before="240"/>
        <w:ind w:left="-142" w:right="106" w:firstLine="709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7D014B">
        <w:rPr>
          <w:rFonts w:ascii="Times New Roman" w:hAnsi="Times New Roman"/>
          <w:b/>
          <w:sz w:val="24"/>
          <w:szCs w:val="24"/>
          <w:lang w:val="bg-BG"/>
        </w:rPr>
        <w:t>II. Местоположение на инвестиционното предложение: съществуващо и одобрено земеползване, относително изобилие, достъпност, качество и възстановителна способност на природните богатства; абсорбционен капацитет на природната среда; крайбрежни зони и морска околна среда; планински и горски райони; защитени със закон територии; засегнати елементи от Националната екологична мрежа; територии, свързани с инвестиционното предложение, в които нормите за качество на околната среда са нарушени или се смята, че съществува такава вероятност; гъстонаселени райони; ландшафт и обекти с историческа, културна или археологическа стойност; територии и/или зони и обекти със специфичен санитарен статут или подлежащи на здравна защита.</w:t>
      </w:r>
    </w:p>
    <w:p w:rsidR="00EB4218" w:rsidRDefault="00EB4218" w:rsidP="00EB4218">
      <w:pPr>
        <w:numPr>
          <w:ilvl w:val="0"/>
          <w:numId w:val="5"/>
        </w:numPr>
        <w:tabs>
          <w:tab w:val="left" w:pos="851"/>
        </w:tabs>
        <w:ind w:left="-142" w:right="106" w:firstLine="568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 xml:space="preserve">Инвестиционното предложение ще се реализира в </w:t>
      </w:r>
      <w:r w:rsidRPr="00EB4218">
        <w:rPr>
          <w:rFonts w:ascii="Times New Roman" w:hAnsi="Times New Roman"/>
          <w:bCs/>
          <w:sz w:val="24"/>
          <w:szCs w:val="24"/>
          <w:lang w:val="bg-BG"/>
        </w:rPr>
        <w:t>поземлен</w:t>
      </w:r>
      <w:r w:rsidR="00A17095">
        <w:rPr>
          <w:rFonts w:ascii="Times New Roman" w:hAnsi="Times New Roman"/>
          <w:bCs/>
          <w:sz w:val="24"/>
          <w:szCs w:val="24"/>
          <w:lang w:val="bg-BG"/>
        </w:rPr>
        <w:t>и</w:t>
      </w:r>
      <w:r w:rsidRPr="00EB4218">
        <w:rPr>
          <w:rFonts w:ascii="Times New Roman" w:hAnsi="Times New Roman"/>
          <w:bCs/>
          <w:sz w:val="24"/>
          <w:szCs w:val="24"/>
          <w:lang w:val="bg-BG"/>
        </w:rPr>
        <w:t xml:space="preserve"> имот</w:t>
      </w:r>
      <w:r w:rsidR="00A17095">
        <w:rPr>
          <w:rFonts w:ascii="Times New Roman" w:hAnsi="Times New Roman"/>
          <w:bCs/>
          <w:sz w:val="24"/>
          <w:szCs w:val="24"/>
          <w:lang w:val="bg-BG"/>
        </w:rPr>
        <w:t>и</w:t>
      </w:r>
      <w:r w:rsidRPr="00EB4218">
        <w:rPr>
          <w:rFonts w:ascii="Times New Roman" w:hAnsi="Times New Roman"/>
          <w:bCs/>
          <w:sz w:val="24"/>
          <w:szCs w:val="24"/>
          <w:lang w:val="bg-BG"/>
        </w:rPr>
        <w:t xml:space="preserve"> с идентификатор</w:t>
      </w:r>
      <w:r w:rsidR="00A17095">
        <w:rPr>
          <w:rFonts w:ascii="Times New Roman" w:hAnsi="Times New Roman"/>
          <w:bCs/>
          <w:sz w:val="24"/>
          <w:szCs w:val="24"/>
          <w:lang w:val="bg-BG"/>
        </w:rPr>
        <w:t>и</w:t>
      </w:r>
      <w:r w:rsidRPr="00EB4218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A17095">
        <w:rPr>
          <w:rFonts w:ascii="Times New Roman" w:hAnsi="Times New Roman"/>
          <w:bCs/>
          <w:sz w:val="24"/>
          <w:szCs w:val="24"/>
          <w:lang w:val="bg-BG"/>
        </w:rPr>
        <w:t>77181.1.514 и № 77181.1.662</w:t>
      </w:r>
      <w:r w:rsidR="00D07201">
        <w:rPr>
          <w:rFonts w:ascii="Times New Roman" w:hAnsi="Times New Roman"/>
          <w:bCs/>
          <w:sz w:val="24"/>
          <w:szCs w:val="24"/>
          <w:lang w:val="bg-BG"/>
        </w:rPr>
        <w:t xml:space="preserve"> по КК на град </w:t>
      </w:r>
      <w:r w:rsidR="00A17095">
        <w:rPr>
          <w:rFonts w:ascii="Times New Roman" w:hAnsi="Times New Roman"/>
          <w:bCs/>
          <w:sz w:val="24"/>
          <w:szCs w:val="24"/>
          <w:lang w:val="bg-BG"/>
        </w:rPr>
        <w:t>Харманли</w:t>
      </w:r>
      <w:r w:rsidR="007D014B" w:rsidRPr="007D014B">
        <w:rPr>
          <w:rFonts w:ascii="Times New Roman" w:hAnsi="Times New Roman"/>
          <w:bCs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bCs/>
          <w:sz w:val="24"/>
          <w:szCs w:val="24"/>
          <w:lang w:val="bg-BG"/>
        </w:rPr>
        <w:t>Имот</w:t>
      </w:r>
      <w:r w:rsidR="00A17095">
        <w:rPr>
          <w:rFonts w:ascii="Times New Roman" w:hAnsi="Times New Roman"/>
          <w:bCs/>
          <w:sz w:val="24"/>
          <w:szCs w:val="24"/>
          <w:lang w:val="bg-BG"/>
        </w:rPr>
        <w:t>ите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A17095">
        <w:rPr>
          <w:rFonts w:ascii="Times New Roman" w:hAnsi="Times New Roman"/>
          <w:bCs/>
          <w:sz w:val="24"/>
          <w:szCs w:val="24"/>
          <w:lang w:val="bg-BG"/>
        </w:rPr>
        <w:t>са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704BDF">
        <w:rPr>
          <w:rFonts w:ascii="Times New Roman" w:hAnsi="Times New Roman"/>
          <w:bCs/>
          <w:sz w:val="24"/>
          <w:szCs w:val="24"/>
          <w:lang w:val="bg-BG"/>
        </w:rPr>
        <w:t xml:space="preserve">земеделска територия, НТП: </w:t>
      </w:r>
      <w:r w:rsidR="00A17095">
        <w:rPr>
          <w:rFonts w:ascii="Times New Roman" w:hAnsi="Times New Roman"/>
          <w:bCs/>
          <w:sz w:val="24"/>
          <w:szCs w:val="24"/>
          <w:lang w:val="bg-BG"/>
        </w:rPr>
        <w:t>друг вид нива</w:t>
      </w:r>
      <w:r w:rsidR="00704BDF">
        <w:rPr>
          <w:rFonts w:ascii="Times New Roman" w:hAnsi="Times New Roman"/>
          <w:bCs/>
          <w:sz w:val="24"/>
          <w:szCs w:val="24"/>
          <w:lang w:val="bg-BG"/>
        </w:rPr>
        <w:t>,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 собственост на възложител</w:t>
      </w:r>
      <w:r w:rsidR="00D07201">
        <w:rPr>
          <w:rFonts w:ascii="Times New Roman" w:hAnsi="Times New Roman"/>
          <w:bCs/>
          <w:sz w:val="24"/>
          <w:szCs w:val="24"/>
          <w:lang w:val="bg-BG"/>
        </w:rPr>
        <w:t>я</w:t>
      </w:r>
      <w:r>
        <w:rPr>
          <w:rFonts w:ascii="Times New Roman" w:hAnsi="Times New Roman"/>
          <w:bCs/>
          <w:sz w:val="24"/>
          <w:szCs w:val="24"/>
          <w:lang w:val="bg-BG"/>
        </w:rPr>
        <w:t>.</w:t>
      </w:r>
    </w:p>
    <w:p w:rsidR="00EB4218" w:rsidRPr="00EB4218" w:rsidRDefault="00EB4218" w:rsidP="00EB4218">
      <w:pPr>
        <w:numPr>
          <w:ilvl w:val="0"/>
          <w:numId w:val="5"/>
        </w:numPr>
        <w:tabs>
          <w:tab w:val="left" w:pos="851"/>
        </w:tabs>
        <w:ind w:left="-142" w:right="106" w:firstLine="568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EB4218">
        <w:rPr>
          <w:rFonts w:ascii="Times New Roman" w:hAnsi="Times New Roman"/>
          <w:sz w:val="24"/>
          <w:szCs w:val="24"/>
          <w:lang w:val="bg-BG"/>
        </w:rPr>
        <w:t>Предвид, че имот</w:t>
      </w:r>
      <w:r w:rsidR="00A17095">
        <w:rPr>
          <w:rFonts w:ascii="Times New Roman" w:hAnsi="Times New Roman"/>
          <w:sz w:val="24"/>
          <w:szCs w:val="24"/>
          <w:lang w:val="bg-BG"/>
        </w:rPr>
        <w:t>ите</w:t>
      </w:r>
      <w:r w:rsidRPr="00EB4218">
        <w:rPr>
          <w:rFonts w:ascii="Times New Roman" w:hAnsi="Times New Roman"/>
          <w:sz w:val="24"/>
          <w:szCs w:val="24"/>
          <w:lang w:val="bg-BG"/>
        </w:rPr>
        <w:t xml:space="preserve"> предмет на инвестиционното предложение не попада</w:t>
      </w:r>
      <w:r w:rsidR="00A17095">
        <w:rPr>
          <w:rFonts w:ascii="Times New Roman" w:hAnsi="Times New Roman"/>
          <w:sz w:val="24"/>
          <w:szCs w:val="24"/>
          <w:lang w:val="bg-BG"/>
        </w:rPr>
        <w:t>т</w:t>
      </w:r>
      <w:r w:rsidRPr="00EB4218">
        <w:rPr>
          <w:rFonts w:ascii="Times New Roman" w:hAnsi="Times New Roman"/>
          <w:sz w:val="24"/>
          <w:szCs w:val="24"/>
          <w:lang w:val="bg-BG"/>
        </w:rPr>
        <w:t xml:space="preserve"> в обхвата на защитени зони, реализ</w:t>
      </w:r>
      <w:r w:rsidR="00634270">
        <w:rPr>
          <w:rFonts w:ascii="Times New Roman" w:hAnsi="Times New Roman"/>
          <w:sz w:val="24"/>
          <w:szCs w:val="24"/>
          <w:lang w:val="bg-BG"/>
        </w:rPr>
        <w:t xml:space="preserve">ацията </w:t>
      </w:r>
      <w:r w:rsidR="00A17095">
        <w:rPr>
          <w:rFonts w:ascii="Times New Roman" w:hAnsi="Times New Roman"/>
          <w:sz w:val="24"/>
          <w:szCs w:val="24"/>
          <w:lang w:val="bg-BG"/>
        </w:rPr>
        <w:t>на инвестиционното предложение</w:t>
      </w:r>
      <w:r w:rsidR="00634270">
        <w:rPr>
          <w:rFonts w:ascii="Times New Roman" w:hAnsi="Times New Roman"/>
          <w:sz w:val="24"/>
          <w:szCs w:val="24"/>
          <w:lang w:val="bg-BG"/>
        </w:rPr>
        <w:t xml:space="preserve"> няма да доведе до:</w:t>
      </w:r>
    </w:p>
    <w:p w:rsidR="00A17095" w:rsidRDefault="00EB4218" w:rsidP="00972687">
      <w:pPr>
        <w:pStyle w:val="aa"/>
        <w:numPr>
          <w:ilvl w:val="0"/>
          <w:numId w:val="15"/>
        </w:numPr>
        <w:tabs>
          <w:tab w:val="left" w:pos="851"/>
          <w:tab w:val="left" w:pos="1134"/>
        </w:tabs>
        <w:spacing w:after="0" w:line="240" w:lineRule="auto"/>
        <w:ind w:left="-142" w:right="106" w:firstLine="993"/>
        <w:jc w:val="both"/>
        <w:rPr>
          <w:rFonts w:ascii="Times New Roman" w:hAnsi="Times New Roman"/>
          <w:sz w:val="24"/>
          <w:szCs w:val="24"/>
        </w:rPr>
      </w:pPr>
      <w:r w:rsidRPr="00A17095">
        <w:rPr>
          <w:rFonts w:ascii="Times New Roman" w:hAnsi="Times New Roman"/>
          <w:sz w:val="24"/>
          <w:szCs w:val="24"/>
        </w:rPr>
        <w:t>увреждане и/или унищожаване на природни местообитания и местообитания на видове предмет на опазване в близко разположен</w:t>
      </w:r>
      <w:r w:rsidR="00972687" w:rsidRPr="00A17095">
        <w:rPr>
          <w:rFonts w:ascii="Times New Roman" w:hAnsi="Times New Roman"/>
          <w:sz w:val="24"/>
          <w:szCs w:val="24"/>
        </w:rPr>
        <w:t>ата</w:t>
      </w:r>
      <w:r w:rsidRPr="00A17095">
        <w:rPr>
          <w:rFonts w:ascii="Times New Roman" w:hAnsi="Times New Roman"/>
          <w:sz w:val="24"/>
          <w:szCs w:val="24"/>
        </w:rPr>
        <w:t xml:space="preserve"> защитен</w:t>
      </w:r>
      <w:r w:rsidR="00972687" w:rsidRPr="00A17095">
        <w:rPr>
          <w:rFonts w:ascii="Times New Roman" w:hAnsi="Times New Roman"/>
          <w:sz w:val="24"/>
          <w:szCs w:val="24"/>
        </w:rPr>
        <w:t>а</w:t>
      </w:r>
      <w:r w:rsidRPr="00A17095">
        <w:rPr>
          <w:rFonts w:ascii="Times New Roman" w:hAnsi="Times New Roman"/>
          <w:sz w:val="24"/>
          <w:szCs w:val="24"/>
        </w:rPr>
        <w:t xml:space="preserve"> зон</w:t>
      </w:r>
      <w:r w:rsidR="00972687" w:rsidRPr="00A17095">
        <w:rPr>
          <w:rFonts w:ascii="Times New Roman" w:hAnsi="Times New Roman"/>
          <w:sz w:val="24"/>
          <w:szCs w:val="24"/>
        </w:rPr>
        <w:t xml:space="preserve">а </w:t>
      </w:r>
      <w:r w:rsidR="00A17095" w:rsidRPr="00A17095">
        <w:rPr>
          <w:rFonts w:ascii="Times New Roman" w:hAnsi="Times New Roman"/>
          <w:bCs/>
          <w:sz w:val="24"/>
          <w:szCs w:val="24"/>
        </w:rPr>
        <w:t>BG0001034 „Остър камък</w:t>
      </w:r>
      <w:r w:rsidR="00A17095">
        <w:rPr>
          <w:rFonts w:ascii="Times New Roman" w:hAnsi="Times New Roman"/>
          <w:b/>
          <w:bCs/>
          <w:sz w:val="24"/>
          <w:szCs w:val="24"/>
        </w:rPr>
        <w:t>;</w:t>
      </w:r>
      <w:r w:rsidR="00A17095" w:rsidRPr="00A17095">
        <w:rPr>
          <w:rFonts w:ascii="Times New Roman" w:hAnsi="Times New Roman"/>
          <w:sz w:val="24"/>
          <w:szCs w:val="24"/>
        </w:rPr>
        <w:t xml:space="preserve"> </w:t>
      </w:r>
    </w:p>
    <w:p w:rsidR="00EB4218" w:rsidRPr="00A17095" w:rsidRDefault="00EB4218" w:rsidP="00972687">
      <w:pPr>
        <w:pStyle w:val="aa"/>
        <w:numPr>
          <w:ilvl w:val="0"/>
          <w:numId w:val="15"/>
        </w:numPr>
        <w:tabs>
          <w:tab w:val="left" w:pos="851"/>
          <w:tab w:val="left" w:pos="1134"/>
        </w:tabs>
        <w:spacing w:after="0" w:line="240" w:lineRule="auto"/>
        <w:ind w:left="-142" w:right="106" w:firstLine="993"/>
        <w:jc w:val="both"/>
        <w:rPr>
          <w:rFonts w:ascii="Times New Roman" w:hAnsi="Times New Roman"/>
          <w:sz w:val="24"/>
          <w:szCs w:val="24"/>
        </w:rPr>
      </w:pPr>
      <w:r w:rsidRPr="00A17095">
        <w:rPr>
          <w:rFonts w:ascii="Times New Roman" w:hAnsi="Times New Roman"/>
          <w:sz w:val="24"/>
          <w:szCs w:val="24"/>
        </w:rPr>
        <w:t xml:space="preserve">нарушаване целостта и </w:t>
      </w:r>
      <w:proofErr w:type="spellStart"/>
      <w:r w:rsidRPr="00A17095">
        <w:rPr>
          <w:rFonts w:ascii="Times New Roman" w:hAnsi="Times New Roman"/>
          <w:sz w:val="24"/>
          <w:szCs w:val="24"/>
        </w:rPr>
        <w:t>кохерентността</w:t>
      </w:r>
      <w:proofErr w:type="spellEnd"/>
      <w:r w:rsidRPr="00A17095">
        <w:rPr>
          <w:rFonts w:ascii="Times New Roman" w:hAnsi="Times New Roman"/>
          <w:sz w:val="24"/>
          <w:szCs w:val="24"/>
        </w:rPr>
        <w:t xml:space="preserve"> на близко разположен</w:t>
      </w:r>
      <w:r w:rsidR="00972687" w:rsidRPr="00A17095">
        <w:rPr>
          <w:rFonts w:ascii="Times New Roman" w:hAnsi="Times New Roman"/>
          <w:sz w:val="24"/>
          <w:szCs w:val="24"/>
        </w:rPr>
        <w:t>ата</w:t>
      </w:r>
      <w:r w:rsidRPr="00A17095">
        <w:rPr>
          <w:rFonts w:ascii="Times New Roman" w:hAnsi="Times New Roman"/>
          <w:sz w:val="24"/>
          <w:szCs w:val="24"/>
        </w:rPr>
        <w:t xml:space="preserve"> защитен</w:t>
      </w:r>
      <w:r w:rsidR="00972687" w:rsidRPr="00A17095">
        <w:rPr>
          <w:rFonts w:ascii="Times New Roman" w:hAnsi="Times New Roman"/>
          <w:sz w:val="24"/>
          <w:szCs w:val="24"/>
        </w:rPr>
        <w:t>а</w:t>
      </w:r>
      <w:r w:rsidRPr="00A17095">
        <w:rPr>
          <w:rFonts w:ascii="Times New Roman" w:hAnsi="Times New Roman"/>
          <w:sz w:val="24"/>
          <w:szCs w:val="24"/>
        </w:rPr>
        <w:t xml:space="preserve"> зон</w:t>
      </w:r>
      <w:r w:rsidR="00972687" w:rsidRPr="00A17095">
        <w:rPr>
          <w:rFonts w:ascii="Times New Roman" w:hAnsi="Times New Roman"/>
          <w:sz w:val="24"/>
          <w:szCs w:val="24"/>
        </w:rPr>
        <w:t xml:space="preserve">а BG </w:t>
      </w:r>
      <w:r w:rsidR="00A17095" w:rsidRPr="00A17095">
        <w:rPr>
          <w:rFonts w:ascii="Times New Roman" w:hAnsi="Times New Roman"/>
          <w:bCs/>
          <w:sz w:val="24"/>
          <w:szCs w:val="24"/>
          <w:lang w:val="en-US"/>
        </w:rPr>
        <w:t>BG</w:t>
      </w:r>
      <w:r w:rsidR="00A17095" w:rsidRPr="00A17095">
        <w:rPr>
          <w:rFonts w:ascii="Times New Roman" w:hAnsi="Times New Roman"/>
          <w:bCs/>
          <w:sz w:val="24"/>
          <w:szCs w:val="24"/>
        </w:rPr>
        <w:t>0001034 „Остър камък</w:t>
      </w:r>
      <w:r w:rsidR="00A17095" w:rsidRPr="00A17095">
        <w:rPr>
          <w:rFonts w:ascii="Times New Roman" w:hAnsi="Times New Roman"/>
          <w:sz w:val="24"/>
          <w:szCs w:val="24"/>
        </w:rPr>
        <w:t xml:space="preserve"> </w:t>
      </w:r>
      <w:r w:rsidR="00972687" w:rsidRPr="00A17095">
        <w:rPr>
          <w:rFonts w:ascii="Times New Roman" w:hAnsi="Times New Roman"/>
          <w:sz w:val="24"/>
          <w:szCs w:val="24"/>
        </w:rPr>
        <w:t>”</w:t>
      </w:r>
      <w:r w:rsidRPr="00A17095">
        <w:rPr>
          <w:rFonts w:ascii="Times New Roman" w:hAnsi="Times New Roman"/>
          <w:sz w:val="24"/>
          <w:szCs w:val="24"/>
        </w:rPr>
        <w:t>, както и до увеличаване степента на фрагментация и прекъсване на биокоридорните връзки от значение за видовете предмет на опазване в</w:t>
      </w:r>
      <w:r w:rsidR="00A17095">
        <w:rPr>
          <w:rFonts w:ascii="Times New Roman" w:hAnsi="Times New Roman"/>
          <w:sz w:val="24"/>
          <w:szCs w:val="24"/>
        </w:rPr>
        <w:t xml:space="preserve"> нея</w:t>
      </w:r>
      <w:r w:rsidRPr="00A17095">
        <w:rPr>
          <w:rFonts w:ascii="Times New Roman" w:hAnsi="Times New Roman"/>
          <w:sz w:val="24"/>
          <w:szCs w:val="24"/>
        </w:rPr>
        <w:t>.</w:t>
      </w:r>
    </w:p>
    <w:p w:rsidR="00704BDF" w:rsidRPr="00972687" w:rsidRDefault="00704BDF" w:rsidP="00B8017B">
      <w:pPr>
        <w:numPr>
          <w:ilvl w:val="0"/>
          <w:numId w:val="5"/>
        </w:numPr>
        <w:ind w:left="-142" w:firstLine="568"/>
        <w:jc w:val="both"/>
        <w:rPr>
          <w:rFonts w:ascii="Times New Roman" w:hAnsi="Times New Roman"/>
          <w:sz w:val="24"/>
          <w:szCs w:val="24"/>
          <w:lang w:val="bg-BG"/>
        </w:rPr>
      </w:pPr>
      <w:r w:rsidRPr="00704BDF">
        <w:rPr>
          <w:rFonts w:ascii="Times New Roman" w:hAnsi="Times New Roman"/>
          <w:sz w:val="24"/>
          <w:szCs w:val="24"/>
          <w:lang w:val="bg-BG"/>
        </w:rPr>
        <w:t>Предвид местоположението на имот</w:t>
      </w:r>
      <w:r w:rsidR="00B8017B">
        <w:rPr>
          <w:rFonts w:ascii="Times New Roman" w:hAnsi="Times New Roman"/>
          <w:sz w:val="24"/>
          <w:szCs w:val="24"/>
          <w:lang w:val="bg-BG"/>
        </w:rPr>
        <w:t>ите</w:t>
      </w:r>
      <w:r w:rsidRPr="00704BDF">
        <w:rPr>
          <w:rFonts w:ascii="Times New Roman" w:hAnsi="Times New Roman"/>
          <w:sz w:val="24"/>
          <w:szCs w:val="24"/>
          <w:lang w:val="bg-BG"/>
        </w:rPr>
        <w:t>, реализацията на инвестиционното предложение не предполага значително увеличаване на безпокойството на видовете предмет на опазване в близко разположената зона</w:t>
      </w:r>
      <w:r w:rsidR="00972687" w:rsidRPr="0097268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8017B" w:rsidRPr="00B8017B">
        <w:rPr>
          <w:rFonts w:ascii="Times New Roman" w:hAnsi="Times New Roman"/>
          <w:bCs/>
          <w:sz w:val="24"/>
          <w:szCs w:val="24"/>
          <w:lang w:val="bg-BG"/>
        </w:rPr>
        <w:t>BG0001034 „Остър камък</w:t>
      </w:r>
      <w:r w:rsidR="00972687" w:rsidRPr="00972687">
        <w:rPr>
          <w:rFonts w:ascii="Times New Roman" w:hAnsi="Times New Roman"/>
          <w:sz w:val="24"/>
          <w:szCs w:val="24"/>
          <w:lang w:val="bg-BG"/>
        </w:rPr>
        <w:t>”</w:t>
      </w:r>
      <w:r w:rsidRPr="00972687">
        <w:rPr>
          <w:rFonts w:ascii="Times New Roman" w:hAnsi="Times New Roman"/>
          <w:sz w:val="24"/>
          <w:szCs w:val="24"/>
          <w:lang w:val="bg-BG"/>
        </w:rPr>
        <w:t xml:space="preserve">, което да доведе до изменение в плътността и структурата на популациите им. </w:t>
      </w:r>
    </w:p>
    <w:p w:rsidR="00704BDF" w:rsidRDefault="00704BDF" w:rsidP="00704BDF">
      <w:pPr>
        <w:numPr>
          <w:ilvl w:val="0"/>
          <w:numId w:val="5"/>
        </w:numPr>
        <w:tabs>
          <w:tab w:val="left" w:pos="851"/>
        </w:tabs>
        <w:ind w:left="-142" w:right="106" w:firstLine="568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704BDF">
        <w:rPr>
          <w:rFonts w:ascii="Times New Roman" w:hAnsi="Times New Roman"/>
          <w:sz w:val="24"/>
          <w:szCs w:val="24"/>
          <w:lang w:val="bg-BG"/>
        </w:rPr>
        <w:lastRenderedPageBreak/>
        <w:t>Не се очаква реализацията на инвестиционното предложение да доведе до кумулативно въздействие със значителен ефект върху видове и место</w:t>
      </w:r>
      <w:r w:rsidR="00972687">
        <w:rPr>
          <w:rFonts w:ascii="Times New Roman" w:hAnsi="Times New Roman"/>
          <w:sz w:val="24"/>
          <w:szCs w:val="24"/>
          <w:lang w:val="bg-BG"/>
        </w:rPr>
        <w:t xml:space="preserve">обитания предмет, на опазване в </w:t>
      </w:r>
      <w:r w:rsidRPr="00704BDF">
        <w:rPr>
          <w:rFonts w:ascii="Times New Roman" w:hAnsi="Times New Roman"/>
          <w:sz w:val="24"/>
          <w:szCs w:val="24"/>
          <w:lang w:val="bg-BG"/>
        </w:rPr>
        <w:t>близко разположената защитена зона, като резултат от реализацията му спрямо одобрените до момента планове, програми, проекти и/или инвестиционно предложения със сходен характер.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612AFC" w:rsidRPr="00704BDF" w:rsidRDefault="007D014B" w:rsidP="00704BDF">
      <w:pPr>
        <w:numPr>
          <w:ilvl w:val="0"/>
          <w:numId w:val="5"/>
        </w:numPr>
        <w:tabs>
          <w:tab w:val="left" w:pos="851"/>
        </w:tabs>
        <w:ind w:left="-142" w:right="106" w:firstLine="568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704BDF">
        <w:rPr>
          <w:rFonts w:ascii="Times New Roman" w:hAnsi="Times New Roman"/>
          <w:bCs/>
          <w:sz w:val="24"/>
          <w:szCs w:val="24"/>
          <w:lang w:val="bg-BG"/>
        </w:rPr>
        <w:t>Съгласно становищ</w:t>
      </w:r>
      <w:r w:rsidR="0013323E">
        <w:rPr>
          <w:rFonts w:ascii="Times New Roman" w:hAnsi="Times New Roman"/>
          <w:bCs/>
          <w:sz w:val="24"/>
          <w:szCs w:val="24"/>
          <w:lang w:val="bg-BG"/>
        </w:rPr>
        <w:t>е</w:t>
      </w:r>
      <w:r w:rsidRPr="00704BDF">
        <w:rPr>
          <w:rFonts w:ascii="Times New Roman" w:hAnsi="Times New Roman"/>
          <w:bCs/>
          <w:sz w:val="24"/>
          <w:szCs w:val="24"/>
          <w:lang w:val="bg-BG"/>
        </w:rPr>
        <w:t xml:space="preserve"> с </w:t>
      </w:r>
      <w:r w:rsidR="0013323E">
        <w:rPr>
          <w:rFonts w:ascii="Times New Roman" w:hAnsi="Times New Roman"/>
          <w:bCs/>
          <w:sz w:val="24"/>
          <w:szCs w:val="24"/>
          <w:lang w:val="bg-BG"/>
        </w:rPr>
        <w:t>изх. № ПУ-01-13</w:t>
      </w:r>
      <w:r w:rsidR="00B8017B">
        <w:rPr>
          <w:rFonts w:ascii="Times New Roman" w:hAnsi="Times New Roman"/>
          <w:bCs/>
          <w:sz w:val="24"/>
          <w:szCs w:val="24"/>
          <w:lang w:val="bg-BG"/>
        </w:rPr>
        <w:t>5</w:t>
      </w:r>
      <w:r w:rsidR="0013323E">
        <w:rPr>
          <w:rFonts w:ascii="Times New Roman" w:hAnsi="Times New Roman"/>
          <w:bCs/>
          <w:sz w:val="24"/>
          <w:szCs w:val="24"/>
          <w:lang w:val="bg-BG"/>
        </w:rPr>
        <w:t>(</w:t>
      </w:r>
      <w:r w:rsidR="00B8017B">
        <w:rPr>
          <w:rFonts w:ascii="Times New Roman" w:hAnsi="Times New Roman"/>
          <w:bCs/>
          <w:sz w:val="24"/>
          <w:szCs w:val="24"/>
          <w:lang w:val="bg-BG"/>
        </w:rPr>
        <w:t>2</w:t>
      </w:r>
      <w:r w:rsidR="0013323E">
        <w:rPr>
          <w:rFonts w:ascii="Times New Roman" w:hAnsi="Times New Roman"/>
          <w:bCs/>
          <w:sz w:val="24"/>
          <w:szCs w:val="24"/>
          <w:lang w:val="bg-BG"/>
        </w:rPr>
        <w:t>)/</w:t>
      </w:r>
      <w:r w:rsidR="00B8017B">
        <w:rPr>
          <w:rFonts w:ascii="Times New Roman" w:hAnsi="Times New Roman"/>
          <w:bCs/>
          <w:sz w:val="24"/>
          <w:szCs w:val="24"/>
          <w:lang w:val="bg-BG"/>
        </w:rPr>
        <w:t>01.03</w:t>
      </w:r>
      <w:r w:rsidR="0013323E">
        <w:rPr>
          <w:rFonts w:ascii="Times New Roman" w:hAnsi="Times New Roman"/>
          <w:bCs/>
          <w:sz w:val="24"/>
          <w:szCs w:val="24"/>
          <w:lang w:val="bg-BG"/>
        </w:rPr>
        <w:t>.</w:t>
      </w:r>
      <w:r w:rsidR="00B8017B">
        <w:rPr>
          <w:rFonts w:ascii="Times New Roman" w:hAnsi="Times New Roman"/>
          <w:bCs/>
          <w:sz w:val="24"/>
          <w:szCs w:val="24"/>
          <w:lang w:val="bg-BG"/>
        </w:rPr>
        <w:t>2022г.</w:t>
      </w:r>
      <w:r w:rsidR="0013323E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704BDF">
        <w:rPr>
          <w:rFonts w:ascii="Times New Roman" w:hAnsi="Times New Roman"/>
          <w:bCs/>
          <w:sz w:val="24"/>
          <w:szCs w:val="24"/>
          <w:lang w:val="bg-BG"/>
        </w:rPr>
        <w:t>на Басейнова дирекция „Източнобеломорски район“ град Пловдив, инвестиционното предложение е допустимо от гледна точка на ПУРБ и ПУРН на ИБР (2016-2021), ЗВ и подзаконовите актове към него при спазване на поставените условия в становището.</w:t>
      </w:r>
    </w:p>
    <w:p w:rsidR="007D014B" w:rsidRPr="007D014B" w:rsidRDefault="007D014B" w:rsidP="007D014B">
      <w:pPr>
        <w:spacing w:before="240"/>
        <w:ind w:left="-142" w:right="106" w:firstLine="426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7D014B">
        <w:rPr>
          <w:rFonts w:ascii="Times New Roman" w:hAnsi="Times New Roman"/>
          <w:b/>
          <w:sz w:val="24"/>
          <w:szCs w:val="24"/>
        </w:rPr>
        <w:t>III</w:t>
      </w:r>
      <w:r w:rsidRPr="007D014B">
        <w:rPr>
          <w:rFonts w:ascii="Times New Roman" w:hAnsi="Times New Roman"/>
          <w:b/>
          <w:sz w:val="24"/>
          <w:szCs w:val="24"/>
          <w:lang w:val="bg-BG"/>
        </w:rPr>
        <w:t>. Тип и характеристика на потенциалното въздействие върху околната среда – степен и пространствен обхват на въздействието, естество на въздействието, трансграничен характер на въздействието, интензивност и комплексност на въздействието, същност, големина, вероятност за въздействие, очаквано настъпване , продължителност, честота и обратимост на въздействието; комбиниране с въздействията на други съществуващи и/или одобрени инвестиционни предложения, възможност за ефективно намаляване на въздействията:</w:t>
      </w:r>
    </w:p>
    <w:p w:rsidR="00612AFC" w:rsidRPr="0013323E" w:rsidRDefault="00522465" w:rsidP="0013323E">
      <w:pPr>
        <w:numPr>
          <w:ilvl w:val="0"/>
          <w:numId w:val="16"/>
        </w:numPr>
        <w:tabs>
          <w:tab w:val="left" w:pos="709"/>
          <w:tab w:val="left" w:pos="993"/>
        </w:tabs>
        <w:ind w:left="-142" w:right="106" w:firstLine="709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B24FC9">
        <w:rPr>
          <w:rFonts w:ascii="Times New Roman" w:hAnsi="Times New Roman"/>
          <w:bCs/>
          <w:sz w:val="24"/>
          <w:szCs w:val="24"/>
          <w:lang w:val="bg-BG"/>
        </w:rPr>
        <w:t xml:space="preserve">Дейностите по изграждане на обектите </w:t>
      </w:r>
      <w:r w:rsidR="00634270" w:rsidRPr="00B24FC9">
        <w:rPr>
          <w:rFonts w:ascii="Times New Roman" w:hAnsi="Times New Roman"/>
          <w:bCs/>
          <w:sz w:val="24"/>
          <w:szCs w:val="24"/>
          <w:lang w:val="bg-BG"/>
        </w:rPr>
        <w:t>ще се ограничат само в разглеждания имот и няма да засегнат други територии.</w:t>
      </w:r>
      <w:r w:rsidR="0013323E" w:rsidRPr="0013323E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</w:p>
    <w:p w:rsidR="004B1E42" w:rsidRPr="00B24FC9" w:rsidRDefault="00634270" w:rsidP="00C910F2">
      <w:pPr>
        <w:numPr>
          <w:ilvl w:val="0"/>
          <w:numId w:val="16"/>
        </w:numPr>
        <w:tabs>
          <w:tab w:val="left" w:pos="709"/>
          <w:tab w:val="left" w:pos="993"/>
        </w:tabs>
        <w:ind w:left="-142" w:right="106" w:firstLine="709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7D68A7">
        <w:rPr>
          <w:rFonts w:ascii="Times New Roman" w:hAnsi="Times New Roman"/>
          <w:sz w:val="24"/>
          <w:szCs w:val="24"/>
          <w:lang w:val="bg-BG"/>
        </w:rPr>
        <w:t>Продължителността на въздействието съвпада с продължителността на експлоатация на обекта и ще бъде постоянна, но без натрупващ се отрицателен ефект</w:t>
      </w:r>
      <w:r w:rsidRPr="00B24FC9">
        <w:rPr>
          <w:rFonts w:ascii="Times New Roman" w:hAnsi="Times New Roman"/>
          <w:sz w:val="24"/>
          <w:szCs w:val="24"/>
          <w:lang w:val="bg-BG"/>
        </w:rPr>
        <w:t>.</w:t>
      </w:r>
    </w:p>
    <w:p w:rsidR="004B1E42" w:rsidRPr="00B24FC9" w:rsidRDefault="004B1E42" w:rsidP="00C910F2">
      <w:pPr>
        <w:numPr>
          <w:ilvl w:val="0"/>
          <w:numId w:val="16"/>
        </w:numPr>
        <w:tabs>
          <w:tab w:val="left" w:pos="709"/>
          <w:tab w:val="left" w:pos="993"/>
        </w:tabs>
        <w:ind w:left="-142" w:right="106" w:firstLine="709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B24FC9">
        <w:rPr>
          <w:rFonts w:ascii="Times New Roman" w:hAnsi="Times New Roman"/>
          <w:sz w:val="24"/>
          <w:szCs w:val="24"/>
          <w:lang w:val="ru-RU"/>
        </w:rPr>
        <w:t>Емисионното натоварване на атмосферния въздух ще бъде локално, временно и незначително по време на строителните дейности.</w:t>
      </w:r>
    </w:p>
    <w:p w:rsidR="004B1E42" w:rsidRPr="00B24FC9" w:rsidRDefault="004B1E42" w:rsidP="00C910F2">
      <w:pPr>
        <w:numPr>
          <w:ilvl w:val="0"/>
          <w:numId w:val="16"/>
        </w:numPr>
        <w:tabs>
          <w:tab w:val="left" w:pos="709"/>
          <w:tab w:val="left" w:pos="993"/>
        </w:tabs>
        <w:ind w:left="-142" w:right="106" w:firstLine="709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B24FC9">
        <w:rPr>
          <w:rFonts w:ascii="Times New Roman" w:hAnsi="Times New Roman"/>
          <w:sz w:val="24"/>
          <w:szCs w:val="24"/>
          <w:lang w:val="ru-RU"/>
        </w:rPr>
        <w:t>Шумовото натоварване по време на строителството ще бъде краткотрайно, за ограничен период, в светлата част на деня. По време на експлоатацията не се очакват наднормени нива на шума.</w:t>
      </w:r>
    </w:p>
    <w:p w:rsidR="00634270" w:rsidRPr="00B24FC9" w:rsidRDefault="007D014B" w:rsidP="00C910F2">
      <w:pPr>
        <w:numPr>
          <w:ilvl w:val="0"/>
          <w:numId w:val="16"/>
        </w:numPr>
        <w:tabs>
          <w:tab w:val="left" w:pos="709"/>
          <w:tab w:val="left" w:pos="993"/>
        </w:tabs>
        <w:ind w:left="-142" w:right="106" w:firstLine="709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B24FC9">
        <w:rPr>
          <w:rFonts w:ascii="Times New Roman" w:hAnsi="Times New Roman"/>
          <w:sz w:val="24"/>
          <w:szCs w:val="24"/>
          <w:lang w:val="bg-BG"/>
        </w:rPr>
        <w:t xml:space="preserve">Съгласно становище на БД ИБР – Пловдив с изх. № </w:t>
      </w:r>
      <w:r w:rsidRPr="0013323E">
        <w:rPr>
          <w:rFonts w:ascii="Times New Roman" w:hAnsi="Times New Roman"/>
          <w:bCs/>
          <w:sz w:val="24"/>
          <w:szCs w:val="24"/>
          <w:lang w:val="bg-BG"/>
        </w:rPr>
        <w:t>ПУ-01-</w:t>
      </w:r>
      <w:r w:rsidR="00B8017B">
        <w:rPr>
          <w:rFonts w:ascii="Times New Roman" w:hAnsi="Times New Roman"/>
          <w:bCs/>
          <w:sz w:val="24"/>
          <w:szCs w:val="24"/>
          <w:lang w:val="bg-BG"/>
        </w:rPr>
        <w:t>13</w:t>
      </w:r>
      <w:r w:rsidR="0013323E" w:rsidRPr="0013323E">
        <w:rPr>
          <w:rFonts w:ascii="Times New Roman" w:hAnsi="Times New Roman"/>
          <w:bCs/>
          <w:sz w:val="24"/>
          <w:szCs w:val="24"/>
          <w:lang w:val="bg-BG"/>
        </w:rPr>
        <w:t>5</w:t>
      </w:r>
      <w:r w:rsidRPr="0013323E">
        <w:rPr>
          <w:rFonts w:ascii="Times New Roman" w:hAnsi="Times New Roman"/>
          <w:bCs/>
          <w:sz w:val="24"/>
          <w:szCs w:val="24"/>
          <w:lang w:val="bg-BG"/>
        </w:rPr>
        <w:t>(</w:t>
      </w:r>
      <w:r w:rsidR="00B8017B">
        <w:rPr>
          <w:rFonts w:ascii="Times New Roman" w:hAnsi="Times New Roman"/>
          <w:bCs/>
          <w:sz w:val="24"/>
          <w:szCs w:val="24"/>
          <w:lang w:val="bg-BG"/>
        </w:rPr>
        <w:t>2</w:t>
      </w:r>
      <w:r w:rsidRPr="0013323E">
        <w:rPr>
          <w:rFonts w:ascii="Times New Roman" w:hAnsi="Times New Roman"/>
          <w:bCs/>
          <w:sz w:val="24"/>
          <w:szCs w:val="24"/>
          <w:lang w:val="bg-BG"/>
        </w:rPr>
        <w:t>)/</w:t>
      </w:r>
      <w:r w:rsidR="00B8017B">
        <w:rPr>
          <w:rFonts w:ascii="Times New Roman" w:hAnsi="Times New Roman"/>
          <w:bCs/>
          <w:sz w:val="24"/>
          <w:szCs w:val="24"/>
          <w:lang w:val="bg-BG"/>
        </w:rPr>
        <w:t>01.03</w:t>
      </w:r>
      <w:r w:rsidRPr="0013323E">
        <w:rPr>
          <w:rFonts w:ascii="Times New Roman" w:hAnsi="Times New Roman"/>
          <w:bCs/>
          <w:sz w:val="24"/>
          <w:szCs w:val="24"/>
          <w:lang w:val="bg-BG"/>
        </w:rPr>
        <w:t>.202</w:t>
      </w:r>
      <w:r w:rsidR="0013323E" w:rsidRPr="0013323E">
        <w:rPr>
          <w:rFonts w:ascii="Times New Roman" w:hAnsi="Times New Roman"/>
          <w:bCs/>
          <w:sz w:val="24"/>
          <w:szCs w:val="24"/>
          <w:lang w:val="bg-BG"/>
        </w:rPr>
        <w:t>2</w:t>
      </w:r>
      <w:r w:rsidRPr="0013323E">
        <w:rPr>
          <w:rFonts w:ascii="Times New Roman" w:hAnsi="Times New Roman"/>
          <w:bCs/>
          <w:sz w:val="24"/>
          <w:szCs w:val="24"/>
          <w:lang w:val="bg-BG"/>
        </w:rPr>
        <w:t>г.</w:t>
      </w:r>
      <w:r w:rsidRPr="0013323E">
        <w:rPr>
          <w:rFonts w:ascii="Times New Roman" w:hAnsi="Times New Roman"/>
          <w:sz w:val="24"/>
          <w:szCs w:val="24"/>
          <w:lang w:val="bg-BG"/>
        </w:rPr>
        <w:t>,</w:t>
      </w:r>
      <w:r w:rsidRPr="00B24FC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3323E">
        <w:rPr>
          <w:rFonts w:ascii="Times New Roman" w:hAnsi="Times New Roman"/>
          <w:sz w:val="24"/>
          <w:szCs w:val="24"/>
          <w:lang w:val="bg-BG"/>
        </w:rPr>
        <w:t xml:space="preserve">БД ИБР счита, че представеното инвестиционното предложение няма да окаже влияние на </w:t>
      </w:r>
      <w:r w:rsidR="0013323E">
        <w:rPr>
          <w:rFonts w:ascii="Times New Roman" w:hAnsi="Times New Roman"/>
          <w:bCs/>
          <w:sz w:val="24"/>
          <w:szCs w:val="24"/>
          <w:lang w:val="bg-BG"/>
        </w:rPr>
        <w:t xml:space="preserve">водите и водните екосистеми, </w:t>
      </w:r>
      <w:r w:rsidRPr="00B24FC9">
        <w:rPr>
          <w:rFonts w:ascii="Times New Roman" w:hAnsi="Times New Roman"/>
          <w:bCs/>
          <w:sz w:val="24"/>
          <w:szCs w:val="24"/>
          <w:lang w:val="bg-BG"/>
        </w:rPr>
        <w:t xml:space="preserve">при спазване на </w:t>
      </w:r>
      <w:r w:rsidR="0013323E">
        <w:rPr>
          <w:rFonts w:ascii="Times New Roman" w:hAnsi="Times New Roman"/>
          <w:bCs/>
          <w:sz w:val="24"/>
          <w:szCs w:val="24"/>
          <w:lang w:val="bg-BG"/>
        </w:rPr>
        <w:t xml:space="preserve">всички законови изисквания свързани с действащото законодателство, като се вземат предвид поставените </w:t>
      </w:r>
      <w:r w:rsidR="00EC4D18">
        <w:rPr>
          <w:rFonts w:ascii="Times New Roman" w:hAnsi="Times New Roman"/>
          <w:bCs/>
          <w:sz w:val="24"/>
          <w:szCs w:val="24"/>
          <w:lang w:val="bg-BG"/>
        </w:rPr>
        <w:t>условия в становището.</w:t>
      </w:r>
    </w:p>
    <w:p w:rsidR="00634270" w:rsidRPr="00B24FC9" w:rsidRDefault="007D014B" w:rsidP="00C910F2">
      <w:pPr>
        <w:numPr>
          <w:ilvl w:val="0"/>
          <w:numId w:val="16"/>
        </w:numPr>
        <w:tabs>
          <w:tab w:val="left" w:pos="709"/>
          <w:tab w:val="left" w:pos="993"/>
        </w:tabs>
        <w:ind w:left="-142" w:right="106" w:firstLine="709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B24FC9">
        <w:rPr>
          <w:rFonts w:ascii="Times New Roman" w:hAnsi="Times New Roman"/>
          <w:sz w:val="24"/>
          <w:szCs w:val="24"/>
          <w:lang w:val="bg-BG"/>
        </w:rPr>
        <w:t>Предвид мащабността на ИП, получените в хода на процедурата становища от компетентни органи, както и спазване на нормативните изисквания не се очаква негативно въздействие върху компонентите на околната среда и здравето на хората.</w:t>
      </w:r>
    </w:p>
    <w:p w:rsidR="007D014B" w:rsidRPr="00B24FC9" w:rsidRDefault="007D014B" w:rsidP="00C910F2">
      <w:pPr>
        <w:numPr>
          <w:ilvl w:val="0"/>
          <w:numId w:val="16"/>
        </w:numPr>
        <w:tabs>
          <w:tab w:val="left" w:pos="709"/>
          <w:tab w:val="left" w:pos="993"/>
        </w:tabs>
        <w:ind w:left="-142" w:right="106" w:firstLine="709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B24FC9">
        <w:rPr>
          <w:rFonts w:ascii="Times New Roman" w:hAnsi="Times New Roman"/>
          <w:bCs/>
          <w:sz w:val="24"/>
          <w:szCs w:val="24"/>
          <w:lang w:val="bg-BG"/>
        </w:rPr>
        <w:t>При реализацията на инвестиционното предложение и последващата експлоатация не се очаква трансгранично въздействие.</w:t>
      </w:r>
    </w:p>
    <w:p w:rsidR="007D014B" w:rsidRPr="007D014B" w:rsidRDefault="007D014B" w:rsidP="007D014B">
      <w:pPr>
        <w:tabs>
          <w:tab w:val="left" w:pos="0"/>
          <w:tab w:val="left" w:pos="567"/>
        </w:tabs>
        <w:ind w:left="-142" w:right="106"/>
        <w:jc w:val="both"/>
        <w:rPr>
          <w:rFonts w:ascii="Times New Roman" w:hAnsi="Times New Roman"/>
          <w:bCs/>
          <w:sz w:val="24"/>
          <w:szCs w:val="24"/>
          <w:lang w:val="ru-RU"/>
        </w:rPr>
      </w:pPr>
    </w:p>
    <w:p w:rsidR="007D014B" w:rsidRPr="007D014B" w:rsidRDefault="007D014B" w:rsidP="007D014B">
      <w:pPr>
        <w:tabs>
          <w:tab w:val="left" w:pos="284"/>
          <w:tab w:val="left" w:pos="709"/>
        </w:tabs>
        <w:ind w:left="-142" w:right="106" w:firstLine="567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7D014B">
        <w:rPr>
          <w:rFonts w:ascii="Times New Roman" w:hAnsi="Times New Roman"/>
          <w:b/>
          <w:sz w:val="24"/>
          <w:szCs w:val="24"/>
        </w:rPr>
        <w:t>I</w:t>
      </w:r>
      <w:r w:rsidRPr="007D014B">
        <w:rPr>
          <w:rFonts w:ascii="Times New Roman" w:hAnsi="Times New Roman"/>
          <w:b/>
          <w:sz w:val="24"/>
          <w:szCs w:val="24"/>
          <w:lang w:val="bg-BG"/>
        </w:rPr>
        <w:t>V. Обществен интерес към инвестиционното предложение:</w:t>
      </w:r>
    </w:p>
    <w:p w:rsidR="007D014B" w:rsidRPr="00291461" w:rsidRDefault="007D014B" w:rsidP="007D014B">
      <w:pPr>
        <w:numPr>
          <w:ilvl w:val="0"/>
          <w:numId w:val="7"/>
        </w:numPr>
        <w:tabs>
          <w:tab w:val="left" w:pos="851"/>
          <w:tab w:val="left" w:pos="1418"/>
        </w:tabs>
        <w:ind w:left="-142" w:right="106" w:firstLine="709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7D014B">
        <w:rPr>
          <w:rFonts w:ascii="Times New Roman" w:hAnsi="Times New Roman"/>
          <w:sz w:val="24"/>
          <w:szCs w:val="24"/>
          <w:lang w:val="bg-BG"/>
        </w:rPr>
        <w:t xml:space="preserve">Съгласно разпоредбите на чл. 95, ал. 1 от ЗООС, във връзка с чл. 4, ал. </w:t>
      </w:r>
      <w:r w:rsidR="00080262">
        <w:rPr>
          <w:rFonts w:ascii="Times New Roman" w:hAnsi="Times New Roman"/>
          <w:sz w:val="24"/>
          <w:szCs w:val="24"/>
          <w:lang w:val="bg-BG"/>
        </w:rPr>
        <w:t xml:space="preserve">1 и ал. </w:t>
      </w:r>
      <w:r w:rsidRPr="007D014B">
        <w:rPr>
          <w:rFonts w:ascii="Times New Roman" w:hAnsi="Times New Roman"/>
          <w:sz w:val="24"/>
          <w:szCs w:val="24"/>
          <w:lang w:val="bg-BG"/>
        </w:rPr>
        <w:t xml:space="preserve">2 от </w:t>
      </w:r>
      <w:r w:rsidRPr="007D014B">
        <w:rPr>
          <w:rFonts w:ascii="Times New Roman" w:hAnsi="Times New Roman"/>
          <w:i/>
          <w:sz w:val="24"/>
          <w:szCs w:val="24"/>
          <w:lang w:val="bg-BG"/>
        </w:rPr>
        <w:t>НУРИОВОС,</w:t>
      </w:r>
      <w:r w:rsidRPr="007D014B">
        <w:rPr>
          <w:rFonts w:ascii="Times New Roman" w:hAnsi="Times New Roman"/>
          <w:sz w:val="24"/>
          <w:szCs w:val="24"/>
          <w:lang w:val="bg-BG"/>
        </w:rPr>
        <w:t xml:space="preserve"> РИОСВ – Хасково е обявила предложението на интернет страницата си и е уведомила писмено кмета на община </w:t>
      </w:r>
      <w:r w:rsidR="000C59D9">
        <w:rPr>
          <w:rFonts w:ascii="Times New Roman" w:hAnsi="Times New Roman"/>
          <w:sz w:val="24"/>
          <w:szCs w:val="24"/>
          <w:lang w:val="bg-BG"/>
        </w:rPr>
        <w:t>Харманли</w:t>
      </w:r>
      <w:r w:rsidRPr="007D014B">
        <w:rPr>
          <w:rFonts w:ascii="Times New Roman" w:hAnsi="Times New Roman"/>
          <w:sz w:val="24"/>
          <w:szCs w:val="24"/>
          <w:lang w:val="bg-BG"/>
        </w:rPr>
        <w:t xml:space="preserve"> за инвестиционното предложение. </w:t>
      </w:r>
      <w:r w:rsidR="00291461" w:rsidRPr="00291461">
        <w:rPr>
          <w:rFonts w:ascii="Times New Roman" w:hAnsi="Times New Roman"/>
          <w:sz w:val="24"/>
          <w:szCs w:val="24"/>
          <w:lang w:val="bg-BG"/>
        </w:rPr>
        <w:t>Възложителят е уведомил заинтересованите лица и обществеността за инвестиционното предложение чрез публична обява.</w:t>
      </w:r>
    </w:p>
    <w:p w:rsidR="00826377" w:rsidRPr="00826377" w:rsidRDefault="00826377" w:rsidP="00826377">
      <w:pPr>
        <w:numPr>
          <w:ilvl w:val="0"/>
          <w:numId w:val="8"/>
        </w:numPr>
        <w:tabs>
          <w:tab w:val="left" w:pos="1134"/>
        </w:tabs>
        <w:ind w:left="-142" w:right="106" w:firstLine="993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826377">
        <w:rPr>
          <w:rFonts w:ascii="Times New Roman" w:hAnsi="Times New Roman"/>
          <w:sz w:val="24"/>
          <w:szCs w:val="24"/>
          <w:lang w:val="bg-BG"/>
        </w:rPr>
        <w:t>С писмо с</w:t>
      </w:r>
      <w:r>
        <w:rPr>
          <w:rFonts w:ascii="Times New Roman" w:hAnsi="Times New Roman"/>
          <w:sz w:val="24"/>
          <w:szCs w:val="24"/>
          <w:lang w:val="bg-BG"/>
        </w:rPr>
        <w:t xml:space="preserve"> в</w:t>
      </w:r>
      <w:r w:rsidRPr="00826377">
        <w:rPr>
          <w:rFonts w:ascii="Times New Roman" w:hAnsi="Times New Roman"/>
          <w:sz w:val="24"/>
          <w:szCs w:val="24"/>
          <w:lang w:val="bg-BG"/>
        </w:rPr>
        <w:t>х.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26377">
        <w:rPr>
          <w:rFonts w:ascii="Times New Roman" w:hAnsi="Times New Roman"/>
          <w:sz w:val="24"/>
          <w:szCs w:val="24"/>
          <w:lang w:val="bg-BG"/>
        </w:rPr>
        <w:t>№</w:t>
      </w:r>
      <w:r>
        <w:rPr>
          <w:rFonts w:ascii="Times New Roman" w:hAnsi="Times New Roman"/>
          <w:sz w:val="24"/>
          <w:szCs w:val="24"/>
          <w:lang w:val="bg-BG"/>
        </w:rPr>
        <w:t xml:space="preserve"> 221</w:t>
      </w:r>
      <w:r w:rsidRPr="00826377">
        <w:rPr>
          <w:rFonts w:ascii="Times New Roman" w:hAnsi="Times New Roman"/>
          <w:sz w:val="24"/>
          <w:szCs w:val="24"/>
          <w:lang w:val="bg-BG"/>
        </w:rPr>
        <w:t>(1</w:t>
      </w:r>
      <w:r>
        <w:rPr>
          <w:rFonts w:ascii="Times New Roman" w:hAnsi="Times New Roman"/>
          <w:sz w:val="24"/>
          <w:szCs w:val="24"/>
          <w:lang w:val="bg-BG"/>
        </w:rPr>
        <w:t>5</w:t>
      </w:r>
      <w:r w:rsidRPr="00826377">
        <w:rPr>
          <w:rFonts w:ascii="Times New Roman" w:hAnsi="Times New Roman"/>
          <w:sz w:val="24"/>
          <w:szCs w:val="24"/>
          <w:lang w:val="bg-BG"/>
        </w:rPr>
        <w:t>)/</w:t>
      </w:r>
      <w:r>
        <w:rPr>
          <w:rFonts w:ascii="Times New Roman" w:hAnsi="Times New Roman"/>
          <w:sz w:val="24"/>
          <w:szCs w:val="24"/>
          <w:lang w:val="bg-BG"/>
        </w:rPr>
        <w:t>10.05</w:t>
      </w:r>
      <w:r w:rsidRPr="00826377">
        <w:rPr>
          <w:rFonts w:ascii="Times New Roman" w:hAnsi="Times New Roman"/>
          <w:sz w:val="24"/>
          <w:szCs w:val="24"/>
          <w:lang w:val="bg-BG"/>
        </w:rPr>
        <w:t xml:space="preserve">.2022г., </w:t>
      </w:r>
      <w:r>
        <w:rPr>
          <w:rFonts w:ascii="Times New Roman" w:hAnsi="Times New Roman"/>
          <w:sz w:val="24"/>
          <w:szCs w:val="24"/>
          <w:lang w:val="bg-BG"/>
        </w:rPr>
        <w:t>възложителят на ИП уведомява РИОСВ – Хасково за</w:t>
      </w:r>
      <w:r w:rsidRPr="00826377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обявено инвестиционно предложение</w:t>
      </w:r>
      <w:r w:rsidRPr="00826377">
        <w:rPr>
          <w:rFonts w:ascii="Times New Roman" w:hAnsi="Times New Roman"/>
          <w:sz w:val="24"/>
          <w:szCs w:val="24"/>
          <w:lang w:val="bg-BG"/>
        </w:rPr>
        <w:t>.</w:t>
      </w:r>
    </w:p>
    <w:p w:rsidR="00182A3E" w:rsidRDefault="00182A3E" w:rsidP="00182A3E">
      <w:pPr>
        <w:numPr>
          <w:ilvl w:val="0"/>
          <w:numId w:val="8"/>
        </w:numPr>
        <w:tabs>
          <w:tab w:val="left" w:pos="1134"/>
        </w:tabs>
        <w:ind w:left="-142" w:right="106" w:firstLine="993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182A3E">
        <w:rPr>
          <w:rFonts w:ascii="Times New Roman" w:hAnsi="Times New Roman"/>
          <w:sz w:val="24"/>
          <w:szCs w:val="24"/>
          <w:lang w:val="bg-BG"/>
        </w:rPr>
        <w:t>С писмо с</w:t>
      </w:r>
      <w:r w:rsidR="001D7F86">
        <w:rPr>
          <w:rFonts w:ascii="Times New Roman" w:hAnsi="Times New Roman"/>
          <w:sz w:val="24"/>
          <w:szCs w:val="24"/>
          <w:lang w:val="bg-BG"/>
        </w:rPr>
        <w:t xml:space="preserve"> изх.№</w:t>
      </w:r>
      <w:r w:rsidRPr="00182A3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C59D9">
        <w:rPr>
          <w:rFonts w:ascii="Times New Roman" w:hAnsi="Times New Roman"/>
          <w:sz w:val="24"/>
          <w:szCs w:val="24"/>
          <w:lang w:val="bg-BG"/>
        </w:rPr>
        <w:t>ОХ-17-199-(1)</w:t>
      </w:r>
      <w:r w:rsidRPr="00182A3E">
        <w:rPr>
          <w:rFonts w:ascii="Times New Roman" w:hAnsi="Times New Roman"/>
          <w:sz w:val="24"/>
          <w:szCs w:val="24"/>
          <w:lang w:val="bg-BG"/>
        </w:rPr>
        <w:t>/</w:t>
      </w:r>
      <w:r w:rsidR="000C59D9">
        <w:rPr>
          <w:rFonts w:ascii="Times New Roman" w:hAnsi="Times New Roman"/>
          <w:sz w:val="24"/>
          <w:szCs w:val="24"/>
          <w:lang w:val="bg-BG"/>
        </w:rPr>
        <w:t>23.02.2022г</w:t>
      </w:r>
      <w:r w:rsidRPr="00182A3E">
        <w:rPr>
          <w:rFonts w:ascii="Times New Roman" w:hAnsi="Times New Roman"/>
          <w:sz w:val="24"/>
          <w:szCs w:val="24"/>
          <w:lang w:val="bg-BG"/>
        </w:rPr>
        <w:t xml:space="preserve">., община </w:t>
      </w:r>
      <w:r w:rsidR="000C59D9">
        <w:rPr>
          <w:rFonts w:ascii="Times New Roman" w:hAnsi="Times New Roman"/>
          <w:sz w:val="24"/>
          <w:szCs w:val="24"/>
          <w:lang w:val="bg-BG"/>
        </w:rPr>
        <w:t>Харманли</w:t>
      </w:r>
      <w:r w:rsidRPr="00182A3E">
        <w:rPr>
          <w:rFonts w:ascii="Times New Roman" w:hAnsi="Times New Roman"/>
          <w:sz w:val="24"/>
          <w:szCs w:val="24"/>
          <w:lang w:val="bg-BG"/>
        </w:rPr>
        <w:t xml:space="preserve"> уведомява РИОСВ – Хасково, че уведомлението за ИП е обявено на интернет страницата на общината и на информационното табло в сградата на общината.</w:t>
      </w:r>
    </w:p>
    <w:p w:rsidR="00531ECE" w:rsidRPr="00531ECE" w:rsidRDefault="00531ECE" w:rsidP="00531ECE">
      <w:pPr>
        <w:numPr>
          <w:ilvl w:val="0"/>
          <w:numId w:val="7"/>
        </w:numPr>
        <w:tabs>
          <w:tab w:val="left" w:pos="851"/>
          <w:tab w:val="left" w:pos="1134"/>
        </w:tabs>
        <w:ind w:left="-142" w:right="106" w:firstLine="709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531ECE">
        <w:rPr>
          <w:rFonts w:ascii="Times New Roman" w:hAnsi="Times New Roman"/>
          <w:sz w:val="24"/>
          <w:szCs w:val="24"/>
          <w:lang w:val="bg-BG"/>
        </w:rPr>
        <w:t xml:space="preserve">За изясняване на обществения интерес във връзка с изискванията на чл. 6, ал. 9, т. 2 от Наредбата за ОВОС, РИОСВ - Хасково е предоставила информацията по приложение № 2 на община </w:t>
      </w:r>
      <w:r w:rsidR="000C59D9">
        <w:rPr>
          <w:rFonts w:ascii="Times New Roman" w:hAnsi="Times New Roman"/>
          <w:sz w:val="24"/>
          <w:szCs w:val="24"/>
          <w:lang w:val="bg-BG"/>
        </w:rPr>
        <w:t>Харманли</w:t>
      </w:r>
      <w:r w:rsidRPr="00531ECE">
        <w:rPr>
          <w:rFonts w:ascii="Times New Roman" w:hAnsi="Times New Roman"/>
          <w:sz w:val="24"/>
          <w:szCs w:val="24"/>
          <w:lang w:val="bg-BG"/>
        </w:rPr>
        <w:t>. В тази връзка:</w:t>
      </w:r>
    </w:p>
    <w:p w:rsidR="00531ECE" w:rsidRPr="00531ECE" w:rsidRDefault="00531ECE" w:rsidP="00531ECE">
      <w:pPr>
        <w:numPr>
          <w:ilvl w:val="0"/>
          <w:numId w:val="9"/>
        </w:numPr>
        <w:tabs>
          <w:tab w:val="left" w:pos="1134"/>
          <w:tab w:val="left" w:pos="1843"/>
        </w:tabs>
        <w:ind w:left="-142" w:right="106" w:firstLine="993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531ECE">
        <w:rPr>
          <w:rFonts w:ascii="Times New Roman" w:hAnsi="Times New Roman"/>
          <w:sz w:val="24"/>
          <w:szCs w:val="24"/>
          <w:lang w:val="bg-BG"/>
        </w:rPr>
        <w:t xml:space="preserve">С писмо с </w:t>
      </w:r>
      <w:r w:rsidR="001D7F86">
        <w:rPr>
          <w:rFonts w:ascii="Times New Roman" w:hAnsi="Times New Roman"/>
          <w:sz w:val="24"/>
          <w:szCs w:val="24"/>
          <w:lang w:val="bg-BG"/>
        </w:rPr>
        <w:t>изх. №</w:t>
      </w:r>
      <w:r w:rsidRPr="00531EC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C59D9">
        <w:rPr>
          <w:rFonts w:ascii="Times New Roman" w:hAnsi="Times New Roman"/>
          <w:sz w:val="24"/>
          <w:szCs w:val="24"/>
          <w:lang w:val="bg-BG"/>
        </w:rPr>
        <w:t>ОХ-17-418-(1)</w:t>
      </w:r>
      <w:r w:rsidRPr="001D7F86">
        <w:rPr>
          <w:rFonts w:ascii="Times New Roman" w:hAnsi="Times New Roman"/>
          <w:sz w:val="24"/>
          <w:szCs w:val="24"/>
          <w:lang w:val="bg-BG"/>
        </w:rPr>
        <w:t>/</w:t>
      </w:r>
      <w:r w:rsidR="000C59D9">
        <w:rPr>
          <w:rFonts w:ascii="Times New Roman" w:hAnsi="Times New Roman"/>
          <w:sz w:val="24"/>
          <w:szCs w:val="24"/>
          <w:lang w:val="bg-BG"/>
        </w:rPr>
        <w:t>12.04</w:t>
      </w:r>
      <w:r w:rsidR="001D7F86">
        <w:rPr>
          <w:rFonts w:ascii="Times New Roman" w:hAnsi="Times New Roman"/>
          <w:sz w:val="24"/>
          <w:szCs w:val="24"/>
          <w:lang w:val="bg-BG"/>
        </w:rPr>
        <w:t>.2022г</w:t>
      </w:r>
      <w:r w:rsidRPr="00531ECE">
        <w:rPr>
          <w:rFonts w:ascii="Times New Roman" w:hAnsi="Times New Roman"/>
          <w:sz w:val="24"/>
          <w:szCs w:val="24"/>
          <w:lang w:val="bg-BG"/>
        </w:rPr>
        <w:t xml:space="preserve">. общ. </w:t>
      </w:r>
      <w:r w:rsidR="000C59D9">
        <w:rPr>
          <w:rFonts w:ascii="Times New Roman" w:hAnsi="Times New Roman"/>
          <w:sz w:val="24"/>
          <w:szCs w:val="24"/>
          <w:lang w:val="bg-BG"/>
        </w:rPr>
        <w:t>Харманли</w:t>
      </w:r>
      <w:r w:rsidRPr="00531ECE">
        <w:rPr>
          <w:rFonts w:ascii="Times New Roman" w:hAnsi="Times New Roman"/>
          <w:sz w:val="24"/>
          <w:szCs w:val="24"/>
          <w:lang w:val="bg-BG"/>
        </w:rPr>
        <w:t xml:space="preserve"> уведомява РИОСВ - Хасково, че на </w:t>
      </w:r>
      <w:r w:rsidR="000C59D9">
        <w:rPr>
          <w:rFonts w:ascii="Times New Roman" w:hAnsi="Times New Roman"/>
          <w:sz w:val="24"/>
          <w:szCs w:val="24"/>
          <w:lang w:val="bg-BG"/>
        </w:rPr>
        <w:t>28.03</w:t>
      </w:r>
      <w:r w:rsidR="001D7F86">
        <w:rPr>
          <w:rFonts w:ascii="Times New Roman" w:hAnsi="Times New Roman"/>
          <w:sz w:val="24"/>
          <w:szCs w:val="24"/>
          <w:lang w:val="bg-BG"/>
        </w:rPr>
        <w:t>.2022г</w:t>
      </w:r>
      <w:r w:rsidRPr="00531ECE">
        <w:rPr>
          <w:rFonts w:ascii="Times New Roman" w:hAnsi="Times New Roman"/>
          <w:sz w:val="24"/>
          <w:szCs w:val="24"/>
          <w:lang w:val="bg-BG"/>
        </w:rPr>
        <w:t xml:space="preserve">. е осигурен обществен достъп до информацията по приложение № 2, </w:t>
      </w:r>
      <w:r w:rsidRPr="00531ECE">
        <w:rPr>
          <w:rFonts w:ascii="Times New Roman" w:hAnsi="Times New Roman"/>
          <w:sz w:val="24"/>
          <w:szCs w:val="24"/>
          <w:lang w:val="bg-BG"/>
        </w:rPr>
        <w:lastRenderedPageBreak/>
        <w:t>като в изтеклия 14-дневен период няма постъпили становища/възражения/мнения и други от заинтересовани лица/организации.</w:t>
      </w:r>
    </w:p>
    <w:p w:rsidR="00531ECE" w:rsidRPr="00531ECE" w:rsidRDefault="00531ECE" w:rsidP="00531ECE">
      <w:pPr>
        <w:numPr>
          <w:ilvl w:val="0"/>
          <w:numId w:val="7"/>
        </w:numPr>
        <w:tabs>
          <w:tab w:val="left" w:pos="851"/>
        </w:tabs>
        <w:ind w:left="-142" w:right="106" w:firstLine="709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531ECE">
        <w:rPr>
          <w:rFonts w:ascii="Times New Roman" w:hAnsi="Times New Roman"/>
          <w:sz w:val="24"/>
          <w:szCs w:val="24"/>
          <w:lang w:val="bg-BG"/>
        </w:rPr>
        <w:t>На основание чл. 6, ал. 9, т. 1 от Наредбата за ОВОС от страна на РИОСВ - Хасково е осигурен обществен достъп до информацията по приложение № 2, като е поставено съобщение на интернет страница и на таблото в сградата на инспекцията за 14 - дневен период. В законоустановения срок няма постъпили становища/възражения/мнения и други от заинтересовани лица/организации.</w:t>
      </w:r>
    </w:p>
    <w:p w:rsidR="00BE63B1" w:rsidRDefault="00BE63B1" w:rsidP="00531ECE">
      <w:pPr>
        <w:tabs>
          <w:tab w:val="left" w:pos="851"/>
        </w:tabs>
        <w:ind w:right="106"/>
        <w:jc w:val="both"/>
        <w:textAlignment w:val="auto"/>
        <w:rPr>
          <w:rFonts w:ascii="Times New Roman" w:hAnsi="Times New Roman"/>
          <w:b/>
          <w:noProof/>
          <w:sz w:val="24"/>
          <w:szCs w:val="24"/>
          <w:lang w:val="bg-BG"/>
        </w:rPr>
      </w:pPr>
    </w:p>
    <w:p w:rsidR="00080262" w:rsidRPr="007D014B" w:rsidRDefault="00080262" w:rsidP="0067341F">
      <w:pPr>
        <w:tabs>
          <w:tab w:val="left" w:pos="1701"/>
          <w:tab w:val="left" w:pos="2268"/>
          <w:tab w:val="left" w:pos="2410"/>
        </w:tabs>
        <w:ind w:right="106"/>
        <w:rPr>
          <w:rFonts w:ascii="Times New Roman" w:hAnsi="Times New Roman"/>
          <w:b/>
          <w:noProof/>
          <w:sz w:val="24"/>
          <w:szCs w:val="24"/>
          <w:lang w:val="bg-BG"/>
        </w:rPr>
      </w:pPr>
    </w:p>
    <w:p w:rsidR="007D014B" w:rsidRPr="007D014B" w:rsidRDefault="007D014B" w:rsidP="007D014B">
      <w:pPr>
        <w:tabs>
          <w:tab w:val="left" w:pos="1701"/>
          <w:tab w:val="left" w:pos="1985"/>
          <w:tab w:val="left" w:pos="2268"/>
        </w:tabs>
        <w:ind w:left="567" w:right="106" w:firstLine="1418"/>
        <w:rPr>
          <w:rFonts w:ascii="Times New Roman" w:hAnsi="Times New Roman"/>
          <w:b/>
          <w:noProof/>
          <w:sz w:val="24"/>
          <w:szCs w:val="24"/>
          <w:lang w:val="bg-BG"/>
        </w:rPr>
      </w:pPr>
      <w:r w:rsidRPr="007D014B">
        <w:rPr>
          <w:rFonts w:ascii="Times New Roman" w:hAnsi="Times New Roman"/>
          <w:b/>
          <w:noProof/>
          <w:sz w:val="24"/>
          <w:szCs w:val="24"/>
          <w:lang w:val="bg-BG"/>
        </w:rPr>
        <w:t>ПРИ ИЗПЪЛНЕНИЕ НА СЛЕДН</w:t>
      </w:r>
      <w:r w:rsidR="00A34147">
        <w:rPr>
          <w:rFonts w:ascii="Times New Roman" w:hAnsi="Times New Roman"/>
          <w:b/>
          <w:noProof/>
          <w:sz w:val="24"/>
          <w:szCs w:val="24"/>
          <w:lang w:val="bg-BG"/>
        </w:rPr>
        <w:t>ОТО</w:t>
      </w:r>
      <w:r w:rsidRPr="007D014B">
        <w:rPr>
          <w:rFonts w:ascii="Times New Roman" w:hAnsi="Times New Roman"/>
          <w:b/>
          <w:noProof/>
          <w:sz w:val="24"/>
          <w:szCs w:val="24"/>
          <w:lang w:val="bg-BG"/>
        </w:rPr>
        <w:t xml:space="preserve"> УСЛОВИ</w:t>
      </w:r>
      <w:r w:rsidR="00A34147">
        <w:rPr>
          <w:rFonts w:ascii="Times New Roman" w:hAnsi="Times New Roman"/>
          <w:b/>
          <w:noProof/>
          <w:sz w:val="24"/>
          <w:szCs w:val="24"/>
          <w:lang w:val="bg-BG"/>
        </w:rPr>
        <w:t>Е</w:t>
      </w:r>
      <w:r w:rsidRPr="007D014B">
        <w:rPr>
          <w:rFonts w:ascii="Times New Roman" w:hAnsi="Times New Roman"/>
          <w:b/>
          <w:noProof/>
          <w:sz w:val="24"/>
          <w:szCs w:val="24"/>
          <w:lang w:val="bg-BG"/>
        </w:rPr>
        <w:t>:</w:t>
      </w:r>
    </w:p>
    <w:p w:rsidR="007D014B" w:rsidRPr="007D014B" w:rsidRDefault="007D014B" w:rsidP="007D014B">
      <w:pPr>
        <w:ind w:left="567" w:right="106" w:firstLine="426"/>
        <w:jc w:val="both"/>
        <w:rPr>
          <w:rFonts w:ascii="Times New Roman" w:hAnsi="Times New Roman"/>
          <w:noProof/>
          <w:sz w:val="24"/>
          <w:szCs w:val="24"/>
          <w:lang w:val="bg-BG"/>
        </w:rPr>
      </w:pPr>
    </w:p>
    <w:p w:rsidR="00AD1D7E" w:rsidRDefault="007D014B" w:rsidP="00AD1D7E">
      <w:pPr>
        <w:numPr>
          <w:ilvl w:val="0"/>
          <w:numId w:val="10"/>
        </w:numPr>
        <w:tabs>
          <w:tab w:val="left" w:pos="709"/>
          <w:tab w:val="left" w:pos="993"/>
        </w:tabs>
        <w:ind w:left="-142" w:right="106" w:firstLine="709"/>
        <w:jc w:val="both"/>
        <w:textAlignment w:val="auto"/>
        <w:rPr>
          <w:rFonts w:ascii="Times New Roman" w:hAnsi="Times New Roman"/>
          <w:bCs/>
          <w:i/>
          <w:sz w:val="24"/>
          <w:szCs w:val="24"/>
          <w:lang w:val="bg-BG"/>
        </w:rPr>
      </w:pPr>
      <w:r w:rsidRPr="007D014B">
        <w:rPr>
          <w:rFonts w:ascii="Times New Roman" w:hAnsi="Times New Roman"/>
          <w:sz w:val="24"/>
          <w:szCs w:val="24"/>
          <w:lang w:val="bg-BG"/>
        </w:rPr>
        <w:t>Да се спазват условията от становищ</w:t>
      </w:r>
      <w:r w:rsidR="00175B3A">
        <w:rPr>
          <w:rFonts w:ascii="Times New Roman" w:hAnsi="Times New Roman"/>
          <w:sz w:val="24"/>
          <w:szCs w:val="24"/>
          <w:lang w:val="bg-BG"/>
        </w:rPr>
        <w:t>е</w:t>
      </w:r>
      <w:r w:rsidRPr="007D014B">
        <w:rPr>
          <w:rFonts w:ascii="Times New Roman" w:hAnsi="Times New Roman"/>
          <w:sz w:val="24"/>
          <w:szCs w:val="24"/>
          <w:lang w:val="bg-BG"/>
        </w:rPr>
        <w:t xml:space="preserve"> с изх. № </w:t>
      </w:r>
      <w:r w:rsidR="00C74B22" w:rsidRPr="001D7F86">
        <w:rPr>
          <w:rFonts w:ascii="Times New Roman" w:hAnsi="Times New Roman"/>
          <w:bCs/>
          <w:sz w:val="24"/>
          <w:szCs w:val="24"/>
          <w:lang w:val="bg-BG"/>
        </w:rPr>
        <w:t>ПУ-01-</w:t>
      </w:r>
      <w:r w:rsidR="001D7F86" w:rsidRPr="001D7F86">
        <w:rPr>
          <w:rFonts w:ascii="Times New Roman" w:hAnsi="Times New Roman"/>
          <w:bCs/>
          <w:sz w:val="24"/>
          <w:szCs w:val="24"/>
          <w:lang w:val="bg-BG"/>
        </w:rPr>
        <w:t>13</w:t>
      </w:r>
      <w:r w:rsidR="000C59D9">
        <w:rPr>
          <w:rFonts w:ascii="Times New Roman" w:hAnsi="Times New Roman"/>
          <w:bCs/>
          <w:sz w:val="24"/>
          <w:szCs w:val="24"/>
          <w:lang w:val="bg-BG"/>
        </w:rPr>
        <w:t>5</w:t>
      </w:r>
      <w:r w:rsidR="00C74B22" w:rsidRPr="001D7F86">
        <w:rPr>
          <w:rFonts w:ascii="Times New Roman" w:hAnsi="Times New Roman"/>
          <w:bCs/>
          <w:sz w:val="24"/>
          <w:szCs w:val="24"/>
          <w:lang w:val="bg-BG"/>
        </w:rPr>
        <w:t>(</w:t>
      </w:r>
      <w:r w:rsidR="000C59D9">
        <w:rPr>
          <w:rFonts w:ascii="Times New Roman" w:hAnsi="Times New Roman"/>
          <w:bCs/>
          <w:sz w:val="24"/>
          <w:szCs w:val="24"/>
          <w:lang w:val="bg-BG"/>
        </w:rPr>
        <w:t>2</w:t>
      </w:r>
      <w:r w:rsidR="00C74B22" w:rsidRPr="001D7F86">
        <w:rPr>
          <w:rFonts w:ascii="Times New Roman" w:hAnsi="Times New Roman"/>
          <w:bCs/>
          <w:sz w:val="24"/>
          <w:szCs w:val="24"/>
          <w:lang w:val="bg-BG"/>
        </w:rPr>
        <w:t>)/</w:t>
      </w:r>
      <w:r w:rsidR="000C59D9">
        <w:rPr>
          <w:rFonts w:ascii="Times New Roman" w:hAnsi="Times New Roman"/>
          <w:bCs/>
          <w:sz w:val="24"/>
          <w:szCs w:val="24"/>
          <w:lang w:val="bg-BG"/>
        </w:rPr>
        <w:t>01.03</w:t>
      </w:r>
      <w:r w:rsidR="00C74B22" w:rsidRPr="001D7F86">
        <w:rPr>
          <w:rFonts w:ascii="Times New Roman" w:hAnsi="Times New Roman"/>
          <w:bCs/>
          <w:sz w:val="24"/>
          <w:szCs w:val="24"/>
          <w:lang w:val="bg-BG"/>
        </w:rPr>
        <w:t>.202</w:t>
      </w:r>
      <w:r w:rsidR="000C59D9">
        <w:rPr>
          <w:rFonts w:ascii="Times New Roman" w:hAnsi="Times New Roman"/>
          <w:bCs/>
          <w:sz w:val="24"/>
          <w:szCs w:val="24"/>
          <w:lang w:val="bg-BG"/>
        </w:rPr>
        <w:t>2</w:t>
      </w:r>
      <w:r w:rsidR="00C74B22" w:rsidRPr="001D7F86">
        <w:rPr>
          <w:rFonts w:ascii="Times New Roman" w:hAnsi="Times New Roman"/>
          <w:bCs/>
          <w:sz w:val="24"/>
          <w:szCs w:val="24"/>
          <w:lang w:val="bg-BG"/>
        </w:rPr>
        <w:t>г</w:t>
      </w:r>
      <w:r w:rsidRPr="007D014B">
        <w:rPr>
          <w:rFonts w:ascii="Times New Roman" w:hAnsi="Times New Roman"/>
          <w:sz w:val="24"/>
          <w:szCs w:val="24"/>
          <w:lang w:val="bg-BG"/>
        </w:rPr>
        <w:t>.</w:t>
      </w:r>
      <w:r w:rsidR="001D7F8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D014B">
        <w:rPr>
          <w:rFonts w:ascii="Times New Roman" w:hAnsi="Times New Roman"/>
          <w:sz w:val="24"/>
          <w:szCs w:val="24"/>
          <w:lang w:val="bg-BG"/>
        </w:rPr>
        <w:t>на Басейнова дирекция „Източнобеломорски район“, град Пловдив</w:t>
      </w:r>
      <w:r w:rsidR="00826377">
        <w:rPr>
          <w:rFonts w:ascii="Times New Roman" w:hAnsi="Times New Roman"/>
          <w:sz w:val="24"/>
          <w:szCs w:val="24"/>
          <w:lang w:val="bg-BG"/>
        </w:rPr>
        <w:t xml:space="preserve"> и становище с изх. № 10-01-29</w:t>
      </w:r>
      <w:r w:rsidR="00175B3A" w:rsidRPr="00175B3A">
        <w:rPr>
          <w:rFonts w:ascii="Times New Roman" w:hAnsi="Times New Roman"/>
          <w:sz w:val="24"/>
          <w:szCs w:val="24"/>
          <w:lang w:val="bg-BG"/>
        </w:rPr>
        <w:t>#</w:t>
      </w:r>
      <w:r w:rsidR="00175B3A">
        <w:rPr>
          <w:rFonts w:ascii="Times New Roman" w:hAnsi="Times New Roman"/>
          <w:sz w:val="24"/>
          <w:szCs w:val="24"/>
          <w:lang w:val="bg-BG"/>
        </w:rPr>
        <w:t>1/09.05.2022г.</w:t>
      </w:r>
      <w:r w:rsidR="004C4128">
        <w:rPr>
          <w:rFonts w:ascii="Times New Roman" w:hAnsi="Times New Roman"/>
          <w:sz w:val="24"/>
          <w:szCs w:val="24"/>
          <w:lang w:val="bg-BG"/>
        </w:rPr>
        <w:t xml:space="preserve"> на РЗИ Хасково</w:t>
      </w:r>
      <w:r w:rsidRPr="007D014B">
        <w:rPr>
          <w:rFonts w:ascii="Times New Roman" w:hAnsi="Times New Roman"/>
          <w:sz w:val="24"/>
          <w:szCs w:val="24"/>
          <w:lang w:val="bg-BG"/>
        </w:rPr>
        <w:t>, копи</w:t>
      </w:r>
      <w:r w:rsidR="00175B3A">
        <w:rPr>
          <w:rFonts w:ascii="Times New Roman" w:hAnsi="Times New Roman"/>
          <w:sz w:val="24"/>
          <w:szCs w:val="24"/>
          <w:lang w:val="bg-BG"/>
        </w:rPr>
        <w:t>я</w:t>
      </w:r>
      <w:r w:rsidRPr="007D014B">
        <w:rPr>
          <w:rFonts w:ascii="Times New Roman" w:hAnsi="Times New Roman"/>
          <w:sz w:val="24"/>
          <w:szCs w:val="24"/>
          <w:lang w:val="bg-BG"/>
        </w:rPr>
        <w:t xml:space="preserve"> на ко</w:t>
      </w:r>
      <w:r w:rsidR="00175B3A">
        <w:rPr>
          <w:rFonts w:ascii="Times New Roman" w:hAnsi="Times New Roman"/>
          <w:sz w:val="24"/>
          <w:szCs w:val="24"/>
          <w:lang w:val="bg-BG"/>
        </w:rPr>
        <w:t>и</w:t>
      </w:r>
      <w:r w:rsidRPr="007D014B">
        <w:rPr>
          <w:rFonts w:ascii="Times New Roman" w:hAnsi="Times New Roman"/>
          <w:sz w:val="24"/>
          <w:szCs w:val="24"/>
          <w:lang w:val="bg-BG"/>
        </w:rPr>
        <w:t>то се прилага</w:t>
      </w:r>
      <w:r w:rsidR="00175B3A">
        <w:rPr>
          <w:rFonts w:ascii="Times New Roman" w:hAnsi="Times New Roman"/>
          <w:sz w:val="24"/>
          <w:szCs w:val="24"/>
          <w:lang w:val="bg-BG"/>
        </w:rPr>
        <w:t>т</w:t>
      </w:r>
      <w:r w:rsidRPr="007D014B">
        <w:rPr>
          <w:rFonts w:ascii="Times New Roman" w:hAnsi="Times New Roman"/>
          <w:sz w:val="24"/>
          <w:szCs w:val="24"/>
          <w:lang w:val="bg-BG"/>
        </w:rPr>
        <w:t xml:space="preserve"> към придружителното писмо за предоставяне на настоящото решение.</w:t>
      </w:r>
    </w:p>
    <w:p w:rsidR="007D014B" w:rsidRPr="007D014B" w:rsidRDefault="007D014B" w:rsidP="007D014B">
      <w:pPr>
        <w:ind w:right="10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D014B" w:rsidRPr="007D014B" w:rsidRDefault="007D014B" w:rsidP="007D014B">
      <w:pPr>
        <w:ind w:right="10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D014B" w:rsidRPr="007D014B" w:rsidRDefault="007D014B" w:rsidP="007D014B">
      <w:pPr>
        <w:tabs>
          <w:tab w:val="left" w:pos="9923"/>
        </w:tabs>
        <w:ind w:left="-142" w:right="106"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7D014B">
        <w:rPr>
          <w:rFonts w:ascii="Times New Roman" w:hAnsi="Times New Roman"/>
          <w:b/>
          <w:i/>
          <w:sz w:val="24"/>
          <w:szCs w:val="24"/>
          <w:lang w:val="bg-BG"/>
        </w:rPr>
        <w:t>Настоящото решение се отнася само за конкретно заявеното предложение и в посочения му обхват.</w:t>
      </w:r>
    </w:p>
    <w:p w:rsidR="007D014B" w:rsidRPr="007D014B" w:rsidRDefault="007D014B" w:rsidP="007D014B">
      <w:pPr>
        <w:tabs>
          <w:tab w:val="left" w:pos="9923"/>
        </w:tabs>
        <w:ind w:left="-142" w:right="106"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7D014B">
        <w:rPr>
          <w:rFonts w:ascii="Times New Roman" w:hAnsi="Times New Roman"/>
          <w:b/>
          <w:i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уредба.</w:t>
      </w:r>
    </w:p>
    <w:p w:rsidR="007D014B" w:rsidRPr="007D014B" w:rsidRDefault="007D014B" w:rsidP="007D014B">
      <w:pPr>
        <w:tabs>
          <w:tab w:val="left" w:pos="9781"/>
        </w:tabs>
        <w:ind w:left="-142" w:right="106"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7D014B">
        <w:rPr>
          <w:rFonts w:ascii="Times New Roman" w:hAnsi="Times New Roman"/>
          <w:b/>
          <w:i/>
          <w:sz w:val="24"/>
          <w:szCs w:val="24"/>
          <w:lang w:val="bg-BG"/>
        </w:rPr>
        <w:t>На основание чл. 93, ал. 7 от ЗООС при промяна на възложителя, на параметрите на инвестиционното предложение или на някое от обстоятелствата, при които е било издадено настоящото решение за преценяване на необходимостта от ОВОС, възложителят или новият възложител уведомява своевременно компетентния орган по околна среда (РИОСВ-Хасково).</w:t>
      </w:r>
    </w:p>
    <w:p w:rsidR="007D014B" w:rsidRPr="007D014B" w:rsidRDefault="007D014B" w:rsidP="007D014B">
      <w:pPr>
        <w:tabs>
          <w:tab w:val="left" w:pos="9923"/>
        </w:tabs>
        <w:ind w:left="-142" w:right="106"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7D014B">
        <w:rPr>
          <w:rFonts w:ascii="Times New Roman" w:hAnsi="Times New Roman"/>
          <w:b/>
          <w:i/>
          <w:sz w:val="24"/>
          <w:szCs w:val="24"/>
          <w:lang w:val="bg-BG"/>
        </w:rPr>
        <w:t>На основание чл. 93, ал. 8 от ЗООС, решението губи правно действие, ако в срок 5 години от датата на издаването му не е започнало осъществяване на инвестиционното предложение.</w:t>
      </w:r>
    </w:p>
    <w:p w:rsidR="007D014B" w:rsidRPr="007D014B" w:rsidRDefault="007D014B" w:rsidP="007D014B">
      <w:pPr>
        <w:tabs>
          <w:tab w:val="left" w:pos="284"/>
        </w:tabs>
        <w:ind w:left="-142" w:right="106"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7D014B">
        <w:rPr>
          <w:rFonts w:ascii="Times New Roman" w:hAnsi="Times New Roman"/>
          <w:b/>
          <w:i/>
          <w:sz w:val="24"/>
          <w:szCs w:val="24"/>
          <w:lang w:val="bg-BG"/>
        </w:rPr>
        <w:t>Решението може да се обжалва чрез директора на РИОСВ - Хасково пред Министъра на околната среда и водите или пред съответния Административен съд по реда на Административнопроцесуалния кодекс в 14 - дневен срок от неговото съобщаване.</w:t>
      </w:r>
    </w:p>
    <w:p w:rsidR="007D014B" w:rsidRPr="007D014B" w:rsidRDefault="007D014B" w:rsidP="007D014B">
      <w:pPr>
        <w:ind w:left="567" w:right="106"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</w:p>
    <w:p w:rsidR="007D014B" w:rsidRPr="007D014B" w:rsidRDefault="007D014B" w:rsidP="007D014B">
      <w:pPr>
        <w:ind w:right="10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D014B" w:rsidRDefault="007D014B" w:rsidP="007D014B">
      <w:pPr>
        <w:ind w:right="-42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B6507" w:rsidRPr="007D014B" w:rsidRDefault="00FB6507" w:rsidP="007D014B">
      <w:pPr>
        <w:ind w:right="-42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D2718" w:rsidRPr="00623427" w:rsidRDefault="00BD2718" w:rsidP="00623427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623427" w:rsidRPr="00623427" w:rsidRDefault="00623427" w:rsidP="00623427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623427">
        <w:rPr>
          <w:rFonts w:ascii="Times New Roman" w:hAnsi="Times New Roman"/>
          <w:b/>
          <w:bCs/>
          <w:sz w:val="24"/>
          <w:szCs w:val="24"/>
          <w:lang w:val="bg-BG"/>
        </w:rPr>
        <w:t>С уважение,</w:t>
      </w:r>
    </w:p>
    <w:p w:rsidR="00623427" w:rsidRPr="00623427" w:rsidRDefault="00623427" w:rsidP="00623427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623427" w:rsidRPr="00623427" w:rsidRDefault="00B05D2C" w:rsidP="00623427">
      <w:pPr>
        <w:ind w:right="75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НП</w:t>
      </w:r>
      <w:bookmarkStart w:id="0" w:name="_GoBack"/>
      <w:bookmarkEnd w:id="0"/>
    </w:p>
    <w:p w:rsidR="00623427" w:rsidRPr="00623427" w:rsidRDefault="00623427" w:rsidP="00623427">
      <w:pPr>
        <w:ind w:right="75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623427">
        <w:rPr>
          <w:rFonts w:ascii="Times New Roman" w:hAnsi="Times New Roman"/>
          <w:i/>
          <w:sz w:val="24"/>
          <w:szCs w:val="24"/>
          <w:lang w:val="ru-RU"/>
        </w:rPr>
        <w:t xml:space="preserve">Директор на Регионална инспекция </w:t>
      </w:r>
    </w:p>
    <w:p w:rsidR="00623427" w:rsidRPr="00623427" w:rsidRDefault="00623427" w:rsidP="00623427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  <w:r w:rsidRPr="00623427">
        <w:rPr>
          <w:rFonts w:ascii="Times New Roman" w:hAnsi="Times New Roman"/>
          <w:i/>
          <w:sz w:val="24"/>
          <w:szCs w:val="24"/>
          <w:lang w:val="ru-RU"/>
        </w:rPr>
        <w:t>по околната среда и водите – Хасково</w:t>
      </w:r>
    </w:p>
    <w:p w:rsidR="00623427" w:rsidRPr="00623427" w:rsidRDefault="00623427" w:rsidP="00623427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</w:p>
    <w:p w:rsidR="00D74EBB" w:rsidRDefault="00D74EBB" w:rsidP="007E0265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CE4C44" w:rsidRDefault="000761C2" w:rsidP="007E0265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0761C2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175B3A" w:rsidRPr="00175B3A">
        <w:rPr>
          <w:rFonts w:ascii="Times New Roman" w:hAnsi="Times New Roman"/>
          <w:b/>
          <w:sz w:val="24"/>
          <w:szCs w:val="24"/>
          <w:lang w:val="bg-BG"/>
        </w:rPr>
        <w:t>16</w:t>
      </w:r>
      <w:r w:rsidR="00A53B5F" w:rsidRPr="00175B3A">
        <w:rPr>
          <w:rFonts w:ascii="Times New Roman" w:hAnsi="Times New Roman"/>
          <w:b/>
          <w:sz w:val="24"/>
          <w:szCs w:val="24"/>
          <w:lang w:val="bg-BG"/>
        </w:rPr>
        <w:t>.05</w:t>
      </w:r>
      <w:r w:rsidR="00BD2718" w:rsidRPr="00175B3A">
        <w:rPr>
          <w:rFonts w:ascii="Times New Roman" w:hAnsi="Times New Roman"/>
          <w:b/>
          <w:sz w:val="24"/>
          <w:szCs w:val="24"/>
          <w:lang w:val="bg-BG"/>
        </w:rPr>
        <w:t>.2022г</w:t>
      </w:r>
      <w:r w:rsidRPr="000761C2">
        <w:rPr>
          <w:rFonts w:ascii="Times New Roman" w:hAnsi="Times New Roman"/>
          <w:b/>
          <w:sz w:val="24"/>
          <w:szCs w:val="24"/>
          <w:lang w:val="bg-BG"/>
        </w:rPr>
        <w:t>.</w:t>
      </w:r>
    </w:p>
    <w:p w:rsidR="0067341F" w:rsidRDefault="0067341F" w:rsidP="007E0265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67341F" w:rsidRDefault="0067341F" w:rsidP="007E0265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FB6507" w:rsidRDefault="00FB6507" w:rsidP="007E0265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CD3D72" w:rsidRDefault="00CD3D72" w:rsidP="007E0265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CD3D72" w:rsidRDefault="00CD3D72" w:rsidP="007E0265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CD3D72" w:rsidRPr="00CD3D72" w:rsidRDefault="00CD3D72" w:rsidP="00CD3D72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CD3D72">
        <w:rPr>
          <w:rFonts w:ascii="Times New Roman" w:hAnsi="Times New Roman"/>
          <w:i/>
          <w:sz w:val="24"/>
          <w:szCs w:val="24"/>
          <w:lang w:val="bg-BG"/>
        </w:rPr>
        <w:lastRenderedPageBreak/>
        <w:t>Съгласувал:</w:t>
      </w:r>
    </w:p>
    <w:p w:rsidR="00CD3D72" w:rsidRPr="00CD3D72" w:rsidRDefault="00CD3D72" w:rsidP="00CD3D72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CD3D72">
        <w:rPr>
          <w:rFonts w:ascii="Times New Roman" w:hAnsi="Times New Roman"/>
          <w:i/>
          <w:sz w:val="24"/>
          <w:szCs w:val="24"/>
          <w:lang w:val="bg-BG"/>
        </w:rPr>
        <w:t>Емилия Попова</w:t>
      </w:r>
    </w:p>
    <w:p w:rsidR="00CD3D72" w:rsidRPr="00CD3D72" w:rsidRDefault="00CD3D72" w:rsidP="00CD3D72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  <w:proofErr w:type="spellStart"/>
      <w:r w:rsidRPr="00CD3D72">
        <w:rPr>
          <w:rFonts w:ascii="Times New Roman" w:hAnsi="Times New Roman"/>
          <w:i/>
          <w:sz w:val="24"/>
          <w:szCs w:val="24"/>
          <w:lang w:val="ru-RU"/>
        </w:rPr>
        <w:t>Вр</w:t>
      </w:r>
      <w:proofErr w:type="spellEnd"/>
      <w:r w:rsidRPr="00CD3D72">
        <w:rPr>
          <w:rFonts w:ascii="Times New Roman" w:hAnsi="Times New Roman"/>
          <w:i/>
          <w:sz w:val="24"/>
          <w:szCs w:val="24"/>
          <w:lang w:val="ru-RU"/>
        </w:rPr>
        <w:t xml:space="preserve">. И. Д. Директор </w:t>
      </w:r>
      <w:proofErr w:type="gramStart"/>
      <w:r w:rsidRPr="00CD3D72">
        <w:rPr>
          <w:rFonts w:ascii="Times New Roman" w:hAnsi="Times New Roman"/>
          <w:i/>
          <w:sz w:val="24"/>
          <w:szCs w:val="24"/>
          <w:lang w:val="ru-RU"/>
        </w:rPr>
        <w:t>на</w:t>
      </w:r>
      <w:proofErr w:type="gramEnd"/>
      <w:r w:rsidRPr="00CD3D72">
        <w:rPr>
          <w:rFonts w:ascii="Times New Roman" w:hAnsi="Times New Roman"/>
          <w:i/>
          <w:sz w:val="24"/>
          <w:szCs w:val="24"/>
          <w:lang w:val="ru-RU"/>
        </w:rPr>
        <w:t xml:space="preserve"> дирекция „</w:t>
      </w:r>
      <w:proofErr w:type="spellStart"/>
      <w:r w:rsidRPr="00CD3D72">
        <w:rPr>
          <w:rFonts w:ascii="Times New Roman" w:hAnsi="Times New Roman"/>
          <w:i/>
          <w:sz w:val="24"/>
          <w:szCs w:val="24"/>
          <w:lang w:val="ru-RU"/>
        </w:rPr>
        <w:t>Превантивна</w:t>
      </w:r>
      <w:proofErr w:type="spellEnd"/>
      <w:r w:rsidRPr="00CD3D72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CD3D72">
        <w:rPr>
          <w:rFonts w:ascii="Times New Roman" w:hAnsi="Times New Roman"/>
          <w:i/>
          <w:sz w:val="24"/>
          <w:szCs w:val="24"/>
          <w:lang w:val="ru-RU"/>
        </w:rPr>
        <w:t>дейност</w:t>
      </w:r>
      <w:proofErr w:type="spellEnd"/>
      <w:r w:rsidRPr="00CD3D72">
        <w:rPr>
          <w:rFonts w:ascii="Times New Roman" w:hAnsi="Times New Roman"/>
          <w:i/>
          <w:sz w:val="24"/>
          <w:szCs w:val="24"/>
          <w:lang w:val="ru-RU"/>
        </w:rPr>
        <w:t>”</w:t>
      </w:r>
    </w:p>
    <w:p w:rsidR="00CD3D72" w:rsidRPr="00CD3D72" w:rsidRDefault="00CD3D72" w:rsidP="00CD3D72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CD3D72" w:rsidRPr="00CD3D72" w:rsidRDefault="00CD3D72" w:rsidP="00CD3D72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CD3D72" w:rsidRPr="00CD3D72" w:rsidRDefault="00CD3D72" w:rsidP="00CD3D72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  <w:proofErr w:type="spellStart"/>
      <w:r w:rsidRPr="00CD3D72">
        <w:rPr>
          <w:rFonts w:ascii="Times New Roman" w:hAnsi="Times New Roman"/>
          <w:i/>
          <w:sz w:val="24"/>
          <w:szCs w:val="24"/>
          <w:lang w:val="ru-RU"/>
        </w:rPr>
        <w:t>Изготвил</w:t>
      </w:r>
      <w:proofErr w:type="spellEnd"/>
      <w:r w:rsidRPr="00CD3D72">
        <w:rPr>
          <w:rFonts w:ascii="Times New Roman" w:hAnsi="Times New Roman"/>
          <w:i/>
          <w:sz w:val="24"/>
          <w:szCs w:val="24"/>
          <w:lang w:val="ru-RU"/>
        </w:rPr>
        <w:t>:</w:t>
      </w:r>
    </w:p>
    <w:p w:rsidR="00CD3D72" w:rsidRPr="00CD3D72" w:rsidRDefault="00CD3D72" w:rsidP="00CD3D72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  <w:proofErr w:type="spellStart"/>
      <w:r w:rsidRPr="00CD3D72">
        <w:rPr>
          <w:rFonts w:ascii="Times New Roman" w:hAnsi="Times New Roman"/>
          <w:i/>
          <w:sz w:val="24"/>
          <w:szCs w:val="24"/>
          <w:lang w:val="ru-RU"/>
        </w:rPr>
        <w:t>инж</w:t>
      </w:r>
      <w:proofErr w:type="spellEnd"/>
      <w:r w:rsidRPr="00CD3D72">
        <w:rPr>
          <w:rFonts w:ascii="Times New Roman" w:hAnsi="Times New Roman"/>
          <w:i/>
          <w:sz w:val="24"/>
          <w:szCs w:val="24"/>
          <w:lang w:val="ru-RU"/>
        </w:rPr>
        <w:t xml:space="preserve">. </w:t>
      </w:r>
      <w:proofErr w:type="spellStart"/>
      <w:r w:rsidRPr="00CD3D72">
        <w:rPr>
          <w:rFonts w:ascii="Times New Roman" w:hAnsi="Times New Roman"/>
          <w:i/>
          <w:sz w:val="24"/>
          <w:szCs w:val="24"/>
          <w:lang w:val="ru-RU"/>
        </w:rPr>
        <w:t>Татяна</w:t>
      </w:r>
      <w:proofErr w:type="spellEnd"/>
      <w:r w:rsidRPr="00CD3D72">
        <w:rPr>
          <w:rFonts w:ascii="Times New Roman" w:hAnsi="Times New Roman"/>
          <w:i/>
          <w:sz w:val="24"/>
          <w:szCs w:val="24"/>
          <w:lang w:val="ru-RU"/>
        </w:rPr>
        <w:t xml:space="preserve"> Димитрова</w:t>
      </w:r>
    </w:p>
    <w:p w:rsidR="00CD3D72" w:rsidRPr="00CD3D72" w:rsidRDefault="00CD3D72" w:rsidP="00CD3D72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  <w:r w:rsidRPr="00CD3D72">
        <w:rPr>
          <w:rFonts w:ascii="Times New Roman" w:hAnsi="Times New Roman"/>
          <w:i/>
          <w:sz w:val="24"/>
          <w:szCs w:val="24"/>
          <w:lang w:val="ru-RU"/>
        </w:rPr>
        <w:t>мл</w:t>
      </w:r>
      <w:proofErr w:type="gramStart"/>
      <w:r w:rsidRPr="00CD3D72">
        <w:rPr>
          <w:rFonts w:ascii="Times New Roman" w:hAnsi="Times New Roman"/>
          <w:i/>
          <w:sz w:val="24"/>
          <w:szCs w:val="24"/>
          <w:lang w:val="ru-RU"/>
        </w:rPr>
        <w:t>.</w:t>
      </w:r>
      <w:proofErr w:type="gramEnd"/>
      <w:r w:rsidRPr="00CD3D72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proofErr w:type="gramStart"/>
      <w:r w:rsidRPr="00CD3D72">
        <w:rPr>
          <w:rFonts w:ascii="Times New Roman" w:hAnsi="Times New Roman"/>
          <w:i/>
          <w:sz w:val="24"/>
          <w:szCs w:val="24"/>
          <w:lang w:val="ru-RU"/>
        </w:rPr>
        <w:t>е</w:t>
      </w:r>
      <w:proofErr w:type="gramEnd"/>
      <w:r w:rsidRPr="00CD3D72">
        <w:rPr>
          <w:rFonts w:ascii="Times New Roman" w:hAnsi="Times New Roman"/>
          <w:i/>
          <w:sz w:val="24"/>
          <w:szCs w:val="24"/>
          <w:lang w:val="ru-RU"/>
        </w:rPr>
        <w:t>ксперт</w:t>
      </w:r>
      <w:proofErr w:type="spellEnd"/>
      <w:r w:rsidRPr="00CD3D72">
        <w:rPr>
          <w:rFonts w:ascii="Times New Roman" w:hAnsi="Times New Roman"/>
          <w:i/>
          <w:sz w:val="24"/>
          <w:szCs w:val="24"/>
          <w:lang w:val="ru-RU"/>
        </w:rPr>
        <w:t xml:space="preserve"> „</w:t>
      </w:r>
      <w:proofErr w:type="spellStart"/>
      <w:r w:rsidRPr="00CD3D72">
        <w:rPr>
          <w:rFonts w:ascii="Times New Roman" w:hAnsi="Times New Roman"/>
          <w:i/>
          <w:sz w:val="24"/>
          <w:szCs w:val="24"/>
          <w:lang w:val="ru-RU"/>
        </w:rPr>
        <w:t>Превантивна</w:t>
      </w:r>
      <w:proofErr w:type="spellEnd"/>
      <w:r w:rsidRPr="00CD3D72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CD3D72">
        <w:rPr>
          <w:rFonts w:ascii="Times New Roman" w:hAnsi="Times New Roman"/>
          <w:i/>
          <w:sz w:val="24"/>
          <w:szCs w:val="24"/>
          <w:lang w:val="ru-RU"/>
        </w:rPr>
        <w:t>дейност</w:t>
      </w:r>
      <w:proofErr w:type="spellEnd"/>
      <w:r w:rsidRPr="00CD3D72">
        <w:rPr>
          <w:rFonts w:ascii="Times New Roman" w:hAnsi="Times New Roman"/>
          <w:i/>
          <w:sz w:val="24"/>
          <w:szCs w:val="24"/>
          <w:lang w:val="ru-RU"/>
        </w:rPr>
        <w:t>”</w:t>
      </w:r>
    </w:p>
    <w:p w:rsidR="00CD3D72" w:rsidRPr="00CD3D72" w:rsidRDefault="00CD3D72" w:rsidP="007E0265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ru-RU"/>
        </w:rPr>
      </w:pPr>
    </w:p>
    <w:p w:rsidR="00CE4C44" w:rsidRPr="00BB29D7" w:rsidRDefault="00CE4C44" w:rsidP="00BB29D7">
      <w:pPr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  <w:lang w:val="ru-RU"/>
        </w:rPr>
      </w:pPr>
    </w:p>
    <w:sectPr w:rsidR="00CE4C44" w:rsidRPr="00BB29D7" w:rsidSect="003400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993" w:right="708" w:bottom="1134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718" w:rsidRDefault="00AA4718">
      <w:r>
        <w:separator/>
      </w:r>
    </w:p>
  </w:endnote>
  <w:endnote w:type="continuationSeparator" w:id="0">
    <w:p w:rsidR="00AA4718" w:rsidRDefault="00AA4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722" w:rsidRDefault="00AE472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722" w:rsidRDefault="00AE4722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93B286C" wp14:editId="4D8AA754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5B42112A" wp14:editId="10995552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4" name="Картина 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C1FDB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656AF531" wp14:editId="534D40CD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5" name="Картина 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623427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, +359 38 60 </w:t>
          </w:r>
          <w:r w:rsidR="00623427">
            <w:rPr>
              <w:rFonts w:ascii="Times New Roman" w:eastAsia="Calibri" w:hAnsi="Times New Roman"/>
              <w:noProof/>
              <w:lang w:val="bg-BG"/>
            </w:rPr>
            <w:t>15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3" w:history="1">
            <w:r w:rsidRPr="00D74EBB">
              <w:rPr>
                <w:rStyle w:val="a6"/>
                <w:rFonts w:ascii="Times New Roman" w:eastAsia="Calibri" w:hAnsi="Times New Roman"/>
                <w:noProof/>
                <w:lang w:val="bg-BG"/>
              </w:rPr>
              <w:t>director@riosv-hs.org</w:t>
            </w:r>
          </w:hyperlink>
        </w:p>
        <w:p w:rsidR="002619AC" w:rsidRPr="002F43DC" w:rsidRDefault="00AA4718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hyperlink r:id="rId4" w:tgtFrame="_blank" w:history="1">
            <w:r w:rsidR="00AE4722" w:rsidRPr="00AE4722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E4722" w:rsidRPr="00AE4722">
              <w:rPr>
                <w:rFonts w:ascii="Times New Roman" w:hAnsi="Times New Roman"/>
                <w:color w:val="0000FF"/>
                <w:u w:val="single"/>
                <w:lang w:val="bg-BG"/>
              </w:rPr>
              <w:t>://</w:t>
            </w:r>
            <w:proofErr w:type="spellStart"/>
            <w:r w:rsidR="00AE4722" w:rsidRPr="00AE4722">
              <w:rPr>
                <w:rFonts w:ascii="Times New Roman" w:hAnsi="Times New Roman"/>
                <w:color w:val="0000FF"/>
                <w:u w:val="single"/>
              </w:rPr>
              <w:t>haskovo</w:t>
            </w:r>
            <w:proofErr w:type="spellEnd"/>
            <w:r w:rsidR="00AE4722" w:rsidRPr="00AE4722">
              <w:rPr>
                <w:rFonts w:ascii="Times New Roman" w:hAnsi="Times New Roman"/>
                <w:color w:val="0000FF"/>
                <w:u w:val="single"/>
                <w:lang w:val="bg-BG"/>
              </w:rPr>
              <w:t>-</w:t>
            </w:r>
            <w:proofErr w:type="spellStart"/>
            <w:r w:rsidR="00AE4722" w:rsidRPr="00AE4722">
              <w:rPr>
                <w:rFonts w:ascii="Times New Roman" w:hAnsi="Times New Roman"/>
                <w:color w:val="0000FF"/>
                <w:u w:val="single"/>
              </w:rPr>
              <w:t>riew</w:t>
            </w:r>
            <w:proofErr w:type="spellEnd"/>
            <w:r w:rsidR="00AE4722" w:rsidRPr="00AE4722">
              <w:rPr>
                <w:rFonts w:ascii="Times New Roman" w:hAnsi="Times New Roman"/>
                <w:color w:val="0000FF"/>
                <w:u w:val="single"/>
                <w:lang w:val="bg-BG"/>
              </w:rPr>
              <w:t>.</w:t>
            </w:r>
            <w:proofErr w:type="spellStart"/>
            <w:r w:rsidR="00AE4722" w:rsidRPr="00AE4722">
              <w:rPr>
                <w:rFonts w:ascii="Times New Roman" w:hAnsi="Times New Roman"/>
                <w:color w:val="0000FF"/>
                <w:u w:val="single"/>
              </w:rPr>
              <w:t>egov</w:t>
            </w:r>
            <w:proofErr w:type="spellEnd"/>
            <w:r w:rsidR="00AE4722" w:rsidRPr="00AE4722">
              <w:rPr>
                <w:rFonts w:ascii="Times New Roman" w:hAnsi="Times New Roman"/>
                <w:color w:val="0000FF"/>
                <w:u w:val="single"/>
                <w:lang w:val="bg-BG"/>
              </w:rPr>
              <w:t>.</w:t>
            </w:r>
            <w:proofErr w:type="spellStart"/>
            <w:r w:rsidR="00AE4722" w:rsidRPr="00AE4722">
              <w:rPr>
                <w:rFonts w:ascii="Times New Roman" w:hAnsi="Times New Roman"/>
                <w:color w:val="0000FF"/>
                <w:u w:val="single"/>
              </w:rPr>
              <w:t>bg</w:t>
            </w:r>
            <w:proofErr w:type="spellEnd"/>
          </w:hyperlink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718" w:rsidRDefault="00AA4718">
      <w:r>
        <w:separator/>
      </w:r>
    </w:p>
  </w:footnote>
  <w:footnote w:type="continuationSeparator" w:id="0">
    <w:p w:rsidR="00AA4718" w:rsidRDefault="00AA47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722" w:rsidRDefault="00AE472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722" w:rsidRDefault="00AE472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7F3254D7" wp14:editId="48EDB916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3" name="Картина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2E259EE" wp14:editId="20A0F09B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6477CD">
    <w:pPr>
      <w:pStyle w:val="2"/>
      <w:ind w:firstLine="1276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A58"/>
    <w:multiLevelType w:val="hybridMultilevel"/>
    <w:tmpl w:val="3E8AB174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BDC1693"/>
    <w:multiLevelType w:val="hybridMultilevel"/>
    <w:tmpl w:val="72DE2CCC"/>
    <w:lvl w:ilvl="0" w:tplc="83560A62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D07B8"/>
    <w:multiLevelType w:val="hybridMultilevel"/>
    <w:tmpl w:val="AC34EBAC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>
    <w:nsid w:val="11657D54"/>
    <w:multiLevelType w:val="hybridMultilevel"/>
    <w:tmpl w:val="EACE92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742A99"/>
    <w:multiLevelType w:val="hybridMultilevel"/>
    <w:tmpl w:val="C74A19B4"/>
    <w:lvl w:ilvl="0" w:tplc="0402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>
    <w:nsid w:val="16E73FF4"/>
    <w:multiLevelType w:val="hybridMultilevel"/>
    <w:tmpl w:val="86ACFD7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0134CD"/>
    <w:multiLevelType w:val="hybridMultilevel"/>
    <w:tmpl w:val="B6821BC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EB3681"/>
    <w:multiLevelType w:val="hybridMultilevel"/>
    <w:tmpl w:val="481E2E9C"/>
    <w:lvl w:ilvl="0" w:tplc="C68A54D0">
      <w:start w:val="1"/>
      <w:numFmt w:val="decimal"/>
      <w:lvlText w:val="%1."/>
      <w:lvlJc w:val="left"/>
      <w:pPr>
        <w:ind w:left="1440" w:hanging="360"/>
      </w:pPr>
      <w:rPr>
        <w:b w:val="0"/>
        <w:i w:val="0"/>
        <w:color w:val="auto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E8D77FA"/>
    <w:multiLevelType w:val="hybridMultilevel"/>
    <w:tmpl w:val="C4B881C8"/>
    <w:lvl w:ilvl="0" w:tplc="60A068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4E179B"/>
    <w:multiLevelType w:val="hybridMultilevel"/>
    <w:tmpl w:val="7032D23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052D52"/>
    <w:multiLevelType w:val="hybridMultilevel"/>
    <w:tmpl w:val="25EACCE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853C3D"/>
    <w:multiLevelType w:val="hybridMultilevel"/>
    <w:tmpl w:val="6C92A8A6"/>
    <w:lvl w:ilvl="0" w:tplc="0402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0B77F3"/>
    <w:multiLevelType w:val="hybridMultilevel"/>
    <w:tmpl w:val="C83E9E4E"/>
    <w:lvl w:ilvl="0" w:tplc="AB2A0ECA">
      <w:start w:val="1"/>
      <w:numFmt w:val="decimal"/>
      <w:lvlText w:val="%1."/>
      <w:lvlJc w:val="left"/>
      <w:pPr>
        <w:ind w:left="1353" w:hanging="360"/>
      </w:pPr>
      <w:rPr>
        <w:b w:val="0"/>
        <w:i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0F74E9"/>
    <w:multiLevelType w:val="hybridMultilevel"/>
    <w:tmpl w:val="B3B4ADB8"/>
    <w:lvl w:ilvl="0" w:tplc="0402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>
    <w:nsid w:val="77664806"/>
    <w:multiLevelType w:val="hybridMultilevel"/>
    <w:tmpl w:val="AC8E3A08"/>
    <w:lvl w:ilvl="0" w:tplc="528EA6C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4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8"/>
  </w:num>
  <w:num w:numId="12">
    <w:abstractNumId w:val="6"/>
  </w:num>
  <w:num w:numId="13">
    <w:abstractNumId w:val="17"/>
  </w:num>
  <w:num w:numId="14">
    <w:abstractNumId w:val="12"/>
  </w:num>
  <w:num w:numId="15">
    <w:abstractNumId w:val="10"/>
  </w:num>
  <w:num w:numId="16">
    <w:abstractNumId w:val="1"/>
  </w:num>
  <w:num w:numId="17">
    <w:abstractNumId w:val="4"/>
  </w:num>
  <w:num w:numId="18">
    <w:abstractNumId w:val="2"/>
  </w:num>
  <w:num w:numId="19">
    <w:abstractNumId w:val="5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04399"/>
    <w:rsid w:val="00031726"/>
    <w:rsid w:val="000342B1"/>
    <w:rsid w:val="000370D9"/>
    <w:rsid w:val="00040AFB"/>
    <w:rsid w:val="0004334C"/>
    <w:rsid w:val="000457E9"/>
    <w:rsid w:val="00052BC1"/>
    <w:rsid w:val="0005385E"/>
    <w:rsid w:val="00056AFD"/>
    <w:rsid w:val="00066AA2"/>
    <w:rsid w:val="00070673"/>
    <w:rsid w:val="0007606B"/>
    <w:rsid w:val="000761C2"/>
    <w:rsid w:val="00080262"/>
    <w:rsid w:val="00091ABD"/>
    <w:rsid w:val="0009564B"/>
    <w:rsid w:val="00096AC7"/>
    <w:rsid w:val="000A1C85"/>
    <w:rsid w:val="000B72F2"/>
    <w:rsid w:val="000C59D9"/>
    <w:rsid w:val="000F3BE9"/>
    <w:rsid w:val="000F44D9"/>
    <w:rsid w:val="001073F0"/>
    <w:rsid w:val="001103DB"/>
    <w:rsid w:val="001154AA"/>
    <w:rsid w:val="00121413"/>
    <w:rsid w:val="00121912"/>
    <w:rsid w:val="0013323E"/>
    <w:rsid w:val="00137B08"/>
    <w:rsid w:val="00142B7C"/>
    <w:rsid w:val="00146138"/>
    <w:rsid w:val="001542DB"/>
    <w:rsid w:val="00157D1E"/>
    <w:rsid w:val="00160CA5"/>
    <w:rsid w:val="001658A1"/>
    <w:rsid w:val="001712C3"/>
    <w:rsid w:val="00174BD0"/>
    <w:rsid w:val="00175B3A"/>
    <w:rsid w:val="00181D2D"/>
    <w:rsid w:val="00182A3E"/>
    <w:rsid w:val="00186877"/>
    <w:rsid w:val="001868EE"/>
    <w:rsid w:val="00195F85"/>
    <w:rsid w:val="001B170D"/>
    <w:rsid w:val="001B4BA5"/>
    <w:rsid w:val="001C5702"/>
    <w:rsid w:val="001C6903"/>
    <w:rsid w:val="001D7F86"/>
    <w:rsid w:val="001E10FE"/>
    <w:rsid w:val="001E25CF"/>
    <w:rsid w:val="001E55F5"/>
    <w:rsid w:val="002026AD"/>
    <w:rsid w:val="00202BA8"/>
    <w:rsid w:val="0020512A"/>
    <w:rsid w:val="0020653E"/>
    <w:rsid w:val="00221BF5"/>
    <w:rsid w:val="002273FE"/>
    <w:rsid w:val="00233451"/>
    <w:rsid w:val="0024120B"/>
    <w:rsid w:val="00251529"/>
    <w:rsid w:val="002619AC"/>
    <w:rsid w:val="002663AA"/>
    <w:rsid w:val="00266D04"/>
    <w:rsid w:val="00291461"/>
    <w:rsid w:val="002932AB"/>
    <w:rsid w:val="00293AAD"/>
    <w:rsid w:val="002976D4"/>
    <w:rsid w:val="002A2BEC"/>
    <w:rsid w:val="002A443A"/>
    <w:rsid w:val="002B670D"/>
    <w:rsid w:val="002B7809"/>
    <w:rsid w:val="002C1FDB"/>
    <w:rsid w:val="002C2AAD"/>
    <w:rsid w:val="002E0586"/>
    <w:rsid w:val="002E25EF"/>
    <w:rsid w:val="002F0C38"/>
    <w:rsid w:val="002F43DC"/>
    <w:rsid w:val="00300430"/>
    <w:rsid w:val="00302737"/>
    <w:rsid w:val="00304041"/>
    <w:rsid w:val="00306102"/>
    <w:rsid w:val="0031305B"/>
    <w:rsid w:val="00324274"/>
    <w:rsid w:val="003326A4"/>
    <w:rsid w:val="00335ECB"/>
    <w:rsid w:val="00340015"/>
    <w:rsid w:val="00340466"/>
    <w:rsid w:val="00342688"/>
    <w:rsid w:val="00352F4E"/>
    <w:rsid w:val="003568BF"/>
    <w:rsid w:val="00374C35"/>
    <w:rsid w:val="003A3E07"/>
    <w:rsid w:val="003B15A7"/>
    <w:rsid w:val="003B4B5C"/>
    <w:rsid w:val="003C53E8"/>
    <w:rsid w:val="003D64E0"/>
    <w:rsid w:val="003E7F99"/>
    <w:rsid w:val="0040427F"/>
    <w:rsid w:val="00407BDD"/>
    <w:rsid w:val="004137E6"/>
    <w:rsid w:val="004174F6"/>
    <w:rsid w:val="00440511"/>
    <w:rsid w:val="00441EEB"/>
    <w:rsid w:val="00446795"/>
    <w:rsid w:val="00446FB7"/>
    <w:rsid w:val="004653AC"/>
    <w:rsid w:val="00473810"/>
    <w:rsid w:val="00484AB5"/>
    <w:rsid w:val="004B1E42"/>
    <w:rsid w:val="004C00AF"/>
    <w:rsid w:val="004C3144"/>
    <w:rsid w:val="004C4128"/>
    <w:rsid w:val="004C491C"/>
    <w:rsid w:val="004D1054"/>
    <w:rsid w:val="004D3EFF"/>
    <w:rsid w:val="004D6E02"/>
    <w:rsid w:val="004F04D9"/>
    <w:rsid w:val="004F1B64"/>
    <w:rsid w:val="004F262A"/>
    <w:rsid w:val="004F2E2E"/>
    <w:rsid w:val="004F5973"/>
    <w:rsid w:val="004F765C"/>
    <w:rsid w:val="00504B7F"/>
    <w:rsid w:val="00514698"/>
    <w:rsid w:val="0051471E"/>
    <w:rsid w:val="00522465"/>
    <w:rsid w:val="00524417"/>
    <w:rsid w:val="00524730"/>
    <w:rsid w:val="00531ECA"/>
    <w:rsid w:val="00531ECE"/>
    <w:rsid w:val="00544ED2"/>
    <w:rsid w:val="0054547E"/>
    <w:rsid w:val="00560146"/>
    <w:rsid w:val="00562AFE"/>
    <w:rsid w:val="0057056E"/>
    <w:rsid w:val="00571A9B"/>
    <w:rsid w:val="00575C85"/>
    <w:rsid w:val="00581F83"/>
    <w:rsid w:val="00595361"/>
    <w:rsid w:val="005959B2"/>
    <w:rsid w:val="005A2999"/>
    <w:rsid w:val="005A3B17"/>
    <w:rsid w:val="005B014A"/>
    <w:rsid w:val="005B69F7"/>
    <w:rsid w:val="005B7F47"/>
    <w:rsid w:val="005C67E0"/>
    <w:rsid w:val="005D1101"/>
    <w:rsid w:val="005D7788"/>
    <w:rsid w:val="005F34F9"/>
    <w:rsid w:val="00601D2F"/>
    <w:rsid w:val="006023D3"/>
    <w:rsid w:val="00602A0B"/>
    <w:rsid w:val="006039E5"/>
    <w:rsid w:val="00611F20"/>
    <w:rsid w:val="00612441"/>
    <w:rsid w:val="00612AFC"/>
    <w:rsid w:val="006134DB"/>
    <w:rsid w:val="006171EB"/>
    <w:rsid w:val="00623427"/>
    <w:rsid w:val="006340C8"/>
    <w:rsid w:val="00634270"/>
    <w:rsid w:val="0064092B"/>
    <w:rsid w:val="0064168A"/>
    <w:rsid w:val="00643C98"/>
    <w:rsid w:val="006477CD"/>
    <w:rsid w:val="006524C7"/>
    <w:rsid w:val="00654471"/>
    <w:rsid w:val="0066132A"/>
    <w:rsid w:val="00661C46"/>
    <w:rsid w:val="0067078F"/>
    <w:rsid w:val="0067341F"/>
    <w:rsid w:val="006816CA"/>
    <w:rsid w:val="00696A5B"/>
    <w:rsid w:val="006A6644"/>
    <w:rsid w:val="006B0B9A"/>
    <w:rsid w:val="006B25DC"/>
    <w:rsid w:val="006C290D"/>
    <w:rsid w:val="006C38D7"/>
    <w:rsid w:val="006D21A3"/>
    <w:rsid w:val="006E1608"/>
    <w:rsid w:val="007009B6"/>
    <w:rsid w:val="00701967"/>
    <w:rsid w:val="00701C6C"/>
    <w:rsid w:val="00704BDF"/>
    <w:rsid w:val="0072234E"/>
    <w:rsid w:val="00731CCD"/>
    <w:rsid w:val="00735898"/>
    <w:rsid w:val="007358DC"/>
    <w:rsid w:val="007425B4"/>
    <w:rsid w:val="00742897"/>
    <w:rsid w:val="0074472F"/>
    <w:rsid w:val="00751834"/>
    <w:rsid w:val="007675CB"/>
    <w:rsid w:val="007719EF"/>
    <w:rsid w:val="007A23B0"/>
    <w:rsid w:val="007A4EAF"/>
    <w:rsid w:val="007A6290"/>
    <w:rsid w:val="007D014B"/>
    <w:rsid w:val="007D21EF"/>
    <w:rsid w:val="007D68A7"/>
    <w:rsid w:val="007E0265"/>
    <w:rsid w:val="007E21F8"/>
    <w:rsid w:val="007E7A24"/>
    <w:rsid w:val="007E7EE4"/>
    <w:rsid w:val="00826377"/>
    <w:rsid w:val="008403F9"/>
    <w:rsid w:val="00842F0C"/>
    <w:rsid w:val="008456DB"/>
    <w:rsid w:val="00852478"/>
    <w:rsid w:val="0085348A"/>
    <w:rsid w:val="00857AC0"/>
    <w:rsid w:val="00870F88"/>
    <w:rsid w:val="008719BB"/>
    <w:rsid w:val="00892294"/>
    <w:rsid w:val="0089242E"/>
    <w:rsid w:val="008A098F"/>
    <w:rsid w:val="008A2513"/>
    <w:rsid w:val="008A3407"/>
    <w:rsid w:val="008B0206"/>
    <w:rsid w:val="008B1300"/>
    <w:rsid w:val="008B3AF3"/>
    <w:rsid w:val="008B5F30"/>
    <w:rsid w:val="008C48AD"/>
    <w:rsid w:val="008D5852"/>
    <w:rsid w:val="008D73F7"/>
    <w:rsid w:val="008F49B1"/>
    <w:rsid w:val="00923085"/>
    <w:rsid w:val="00936425"/>
    <w:rsid w:val="009373B6"/>
    <w:rsid w:val="00946775"/>
    <w:rsid w:val="00946D85"/>
    <w:rsid w:val="00972687"/>
    <w:rsid w:val="00973C05"/>
    <w:rsid w:val="00974296"/>
    <w:rsid w:val="00974546"/>
    <w:rsid w:val="00983828"/>
    <w:rsid w:val="00985BB4"/>
    <w:rsid w:val="009906F9"/>
    <w:rsid w:val="009938DA"/>
    <w:rsid w:val="00995F09"/>
    <w:rsid w:val="00997E13"/>
    <w:rsid w:val="009A32CC"/>
    <w:rsid w:val="009A49E5"/>
    <w:rsid w:val="009A674D"/>
    <w:rsid w:val="009C28A8"/>
    <w:rsid w:val="009C5B58"/>
    <w:rsid w:val="009C7D75"/>
    <w:rsid w:val="009D2E64"/>
    <w:rsid w:val="009D4048"/>
    <w:rsid w:val="009E24BD"/>
    <w:rsid w:val="009E6F5B"/>
    <w:rsid w:val="009E7D8E"/>
    <w:rsid w:val="009F0994"/>
    <w:rsid w:val="009F6B40"/>
    <w:rsid w:val="00A1320E"/>
    <w:rsid w:val="00A17095"/>
    <w:rsid w:val="00A30F86"/>
    <w:rsid w:val="00A31F08"/>
    <w:rsid w:val="00A34147"/>
    <w:rsid w:val="00A440EE"/>
    <w:rsid w:val="00A53B5F"/>
    <w:rsid w:val="00A66497"/>
    <w:rsid w:val="00A708B9"/>
    <w:rsid w:val="00A7322F"/>
    <w:rsid w:val="00A75474"/>
    <w:rsid w:val="00A83E8B"/>
    <w:rsid w:val="00AA4718"/>
    <w:rsid w:val="00AC0183"/>
    <w:rsid w:val="00AD0109"/>
    <w:rsid w:val="00AD13E8"/>
    <w:rsid w:val="00AD1D7E"/>
    <w:rsid w:val="00AE4722"/>
    <w:rsid w:val="00AE60FA"/>
    <w:rsid w:val="00AF3266"/>
    <w:rsid w:val="00B028BB"/>
    <w:rsid w:val="00B04394"/>
    <w:rsid w:val="00B05D2C"/>
    <w:rsid w:val="00B060AE"/>
    <w:rsid w:val="00B239ED"/>
    <w:rsid w:val="00B23AF5"/>
    <w:rsid w:val="00B24FC9"/>
    <w:rsid w:val="00B31B9F"/>
    <w:rsid w:val="00B40982"/>
    <w:rsid w:val="00B4156F"/>
    <w:rsid w:val="00B45CCA"/>
    <w:rsid w:val="00B502C9"/>
    <w:rsid w:val="00B5085A"/>
    <w:rsid w:val="00B51C2C"/>
    <w:rsid w:val="00B55A31"/>
    <w:rsid w:val="00B61588"/>
    <w:rsid w:val="00B76562"/>
    <w:rsid w:val="00B8017B"/>
    <w:rsid w:val="00B80F1E"/>
    <w:rsid w:val="00BA324A"/>
    <w:rsid w:val="00BA344C"/>
    <w:rsid w:val="00BA622F"/>
    <w:rsid w:val="00BB29D7"/>
    <w:rsid w:val="00BC7F7A"/>
    <w:rsid w:val="00BD2718"/>
    <w:rsid w:val="00BD4289"/>
    <w:rsid w:val="00BD4A64"/>
    <w:rsid w:val="00BE054A"/>
    <w:rsid w:val="00BE5BF4"/>
    <w:rsid w:val="00BE63B1"/>
    <w:rsid w:val="00BF0194"/>
    <w:rsid w:val="00BF26DD"/>
    <w:rsid w:val="00BF516B"/>
    <w:rsid w:val="00C00904"/>
    <w:rsid w:val="00C02136"/>
    <w:rsid w:val="00C043D9"/>
    <w:rsid w:val="00C067E8"/>
    <w:rsid w:val="00C1463F"/>
    <w:rsid w:val="00C36910"/>
    <w:rsid w:val="00C37565"/>
    <w:rsid w:val="00C473A4"/>
    <w:rsid w:val="00C73DF1"/>
    <w:rsid w:val="00C74B22"/>
    <w:rsid w:val="00C76288"/>
    <w:rsid w:val="00C82901"/>
    <w:rsid w:val="00C879EB"/>
    <w:rsid w:val="00C910F2"/>
    <w:rsid w:val="00C91DFF"/>
    <w:rsid w:val="00C9282E"/>
    <w:rsid w:val="00C9676D"/>
    <w:rsid w:val="00CA0AA5"/>
    <w:rsid w:val="00CA3258"/>
    <w:rsid w:val="00CA7A14"/>
    <w:rsid w:val="00CB0BF9"/>
    <w:rsid w:val="00CD151E"/>
    <w:rsid w:val="00CD1F33"/>
    <w:rsid w:val="00CD2600"/>
    <w:rsid w:val="00CD3D72"/>
    <w:rsid w:val="00CE27C4"/>
    <w:rsid w:val="00CE4C44"/>
    <w:rsid w:val="00CF1368"/>
    <w:rsid w:val="00CF70B8"/>
    <w:rsid w:val="00D00766"/>
    <w:rsid w:val="00D02599"/>
    <w:rsid w:val="00D0262F"/>
    <w:rsid w:val="00D03B87"/>
    <w:rsid w:val="00D07201"/>
    <w:rsid w:val="00D14B6C"/>
    <w:rsid w:val="00D228BB"/>
    <w:rsid w:val="00D259F5"/>
    <w:rsid w:val="00D450FA"/>
    <w:rsid w:val="00D50136"/>
    <w:rsid w:val="00D530CC"/>
    <w:rsid w:val="00D60A72"/>
    <w:rsid w:val="00D61AE4"/>
    <w:rsid w:val="00D631FA"/>
    <w:rsid w:val="00D678CA"/>
    <w:rsid w:val="00D70CF0"/>
    <w:rsid w:val="00D7472F"/>
    <w:rsid w:val="00D74EBB"/>
    <w:rsid w:val="00D827FC"/>
    <w:rsid w:val="00D865ED"/>
    <w:rsid w:val="00D9698C"/>
    <w:rsid w:val="00DA2219"/>
    <w:rsid w:val="00DA4B27"/>
    <w:rsid w:val="00DB06B0"/>
    <w:rsid w:val="00DB1278"/>
    <w:rsid w:val="00DC2310"/>
    <w:rsid w:val="00DC4365"/>
    <w:rsid w:val="00DE388D"/>
    <w:rsid w:val="00DE432A"/>
    <w:rsid w:val="00DE45D1"/>
    <w:rsid w:val="00DF6A09"/>
    <w:rsid w:val="00E10E55"/>
    <w:rsid w:val="00E15B5B"/>
    <w:rsid w:val="00E17B16"/>
    <w:rsid w:val="00E344E2"/>
    <w:rsid w:val="00E46C1A"/>
    <w:rsid w:val="00E5179C"/>
    <w:rsid w:val="00E74367"/>
    <w:rsid w:val="00E7682A"/>
    <w:rsid w:val="00E82945"/>
    <w:rsid w:val="00E844D0"/>
    <w:rsid w:val="00EA3B1F"/>
    <w:rsid w:val="00EB3B83"/>
    <w:rsid w:val="00EB4218"/>
    <w:rsid w:val="00EB63EB"/>
    <w:rsid w:val="00EC1E00"/>
    <w:rsid w:val="00EC304D"/>
    <w:rsid w:val="00EC4D18"/>
    <w:rsid w:val="00ED1377"/>
    <w:rsid w:val="00ED1B17"/>
    <w:rsid w:val="00EE59DE"/>
    <w:rsid w:val="00EF45C3"/>
    <w:rsid w:val="00EF4B50"/>
    <w:rsid w:val="00EF7B86"/>
    <w:rsid w:val="00F00C07"/>
    <w:rsid w:val="00F0260D"/>
    <w:rsid w:val="00F107B5"/>
    <w:rsid w:val="00F13FCB"/>
    <w:rsid w:val="00F3043C"/>
    <w:rsid w:val="00F363CE"/>
    <w:rsid w:val="00F42812"/>
    <w:rsid w:val="00F477AE"/>
    <w:rsid w:val="00F72CF1"/>
    <w:rsid w:val="00F832D4"/>
    <w:rsid w:val="00FA2004"/>
    <w:rsid w:val="00FB6507"/>
    <w:rsid w:val="00FC080E"/>
    <w:rsid w:val="00FC3178"/>
    <w:rsid w:val="00FC3998"/>
    <w:rsid w:val="00FC43AE"/>
    <w:rsid w:val="00FE22D9"/>
    <w:rsid w:val="00FF22D5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60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60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director@riosv-hs.or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s://haskovo-riew.egov.bg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B19D2-583F-49F8-92D5-CCF9E9C9A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720</TotalTime>
  <Pages>6</Pages>
  <Words>2393</Words>
  <Characters>13642</Characters>
  <Application>Microsoft Office Word</Application>
  <DocSecurity>0</DocSecurity>
  <Lines>113</Lines>
  <Paragraphs>32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16003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Диана Петрова</cp:lastModifiedBy>
  <cp:revision>182</cp:revision>
  <cp:lastPrinted>2022-05-16T07:28:00Z</cp:lastPrinted>
  <dcterms:created xsi:type="dcterms:W3CDTF">2021-11-11T14:52:00Z</dcterms:created>
  <dcterms:modified xsi:type="dcterms:W3CDTF">2023-10-17T12:12:00Z</dcterms:modified>
</cp:coreProperties>
</file>