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E5610" w14:textId="77777777" w:rsidR="00EC23F0" w:rsidRPr="00FD1CE2" w:rsidRDefault="00EC23F0" w:rsidP="00EC23F0">
      <w:pPr>
        <w:overflowPunct/>
        <w:autoSpaceDE/>
        <w:autoSpaceDN/>
        <w:adjustRightInd/>
        <w:jc w:val="center"/>
        <w:textAlignment w:val="auto"/>
        <w:rPr>
          <w:rFonts w:ascii="Times New Roman" w:hAnsi="Times New Roman"/>
          <w:b/>
          <w:sz w:val="24"/>
          <w:szCs w:val="24"/>
          <w:lang w:val="bg-BG"/>
        </w:rPr>
      </w:pPr>
    </w:p>
    <w:p w14:paraId="33A88765" w14:textId="3604A2EA" w:rsidR="00EC23F0" w:rsidRPr="00FD1CE2" w:rsidRDefault="008416B8" w:rsidP="00EC23F0">
      <w:pPr>
        <w:overflowPunct/>
        <w:autoSpaceDE/>
        <w:autoSpaceDN/>
        <w:adjustRightInd/>
        <w:jc w:val="center"/>
        <w:textAlignment w:val="auto"/>
        <w:rPr>
          <w:rFonts w:ascii="Times New Roman" w:hAnsi="Times New Roman"/>
          <w:b/>
          <w:sz w:val="24"/>
          <w:szCs w:val="24"/>
          <w:lang w:val="bg-BG"/>
        </w:rPr>
      </w:pPr>
      <w:r w:rsidRPr="00FD1CE2">
        <w:rPr>
          <w:rFonts w:ascii="Times New Roman" w:hAnsi="Times New Roman"/>
          <w:b/>
          <w:sz w:val="24"/>
          <w:szCs w:val="24"/>
          <w:lang w:val="bg-BG"/>
        </w:rPr>
        <w:t xml:space="preserve">Р Е Ш Е Н И Е № ХА – </w:t>
      </w:r>
      <w:r w:rsidRPr="006F2443">
        <w:rPr>
          <w:rFonts w:ascii="Times New Roman" w:hAnsi="Times New Roman"/>
          <w:b/>
          <w:sz w:val="24"/>
          <w:szCs w:val="24"/>
          <w:lang w:val="bg-BG"/>
        </w:rPr>
        <w:t>1</w:t>
      </w:r>
      <w:r w:rsidR="000C6238" w:rsidRPr="006F2443">
        <w:rPr>
          <w:rFonts w:ascii="Times New Roman" w:hAnsi="Times New Roman"/>
          <w:b/>
          <w:sz w:val="24"/>
          <w:szCs w:val="24"/>
          <w:lang w:val="bg-BG"/>
        </w:rPr>
        <w:t>5</w:t>
      </w:r>
      <w:r w:rsidRPr="00FD1CE2">
        <w:rPr>
          <w:rFonts w:ascii="Times New Roman" w:hAnsi="Times New Roman"/>
          <w:b/>
          <w:sz w:val="24"/>
          <w:szCs w:val="24"/>
          <w:lang w:val="bg-BG"/>
        </w:rPr>
        <w:t xml:space="preserve"> - </w:t>
      </w:r>
      <w:r w:rsidR="004B7F20" w:rsidRPr="00FD1CE2">
        <w:rPr>
          <w:rFonts w:ascii="Times New Roman" w:hAnsi="Times New Roman"/>
          <w:b/>
          <w:sz w:val="24"/>
          <w:szCs w:val="24"/>
          <w:lang w:val="bg-BG"/>
        </w:rPr>
        <w:t>ПР/2022</w:t>
      </w:r>
      <w:r w:rsidR="00EC23F0" w:rsidRPr="00FD1CE2">
        <w:rPr>
          <w:rFonts w:ascii="Times New Roman" w:hAnsi="Times New Roman"/>
          <w:b/>
          <w:sz w:val="24"/>
          <w:szCs w:val="24"/>
          <w:lang w:val="bg-BG"/>
        </w:rPr>
        <w:t xml:space="preserve"> г.</w:t>
      </w:r>
    </w:p>
    <w:p w14:paraId="635EF087" w14:textId="77777777" w:rsidR="00EC23F0" w:rsidRPr="00FD1CE2" w:rsidRDefault="00EC23F0" w:rsidP="00EC23F0">
      <w:pPr>
        <w:overflowPunct/>
        <w:autoSpaceDE/>
        <w:autoSpaceDN/>
        <w:adjustRightInd/>
        <w:textAlignment w:val="auto"/>
        <w:rPr>
          <w:rFonts w:ascii="Times New Roman" w:hAnsi="Times New Roman"/>
          <w:sz w:val="24"/>
          <w:szCs w:val="24"/>
          <w:lang w:val="bg-BG"/>
        </w:rPr>
      </w:pPr>
    </w:p>
    <w:p w14:paraId="4C3E45C8" w14:textId="77777777" w:rsidR="009C0439" w:rsidRPr="00FD1CE2" w:rsidRDefault="009C0439" w:rsidP="00EC23F0">
      <w:pPr>
        <w:overflowPunct/>
        <w:autoSpaceDE/>
        <w:autoSpaceDN/>
        <w:adjustRightInd/>
        <w:textAlignment w:val="auto"/>
        <w:rPr>
          <w:rFonts w:ascii="Times New Roman" w:hAnsi="Times New Roman"/>
          <w:sz w:val="24"/>
          <w:szCs w:val="24"/>
          <w:lang w:val="bg-BG"/>
        </w:rPr>
      </w:pPr>
    </w:p>
    <w:p w14:paraId="0C07E23A" w14:textId="77777777" w:rsidR="00EC23F0" w:rsidRPr="00FD1CE2" w:rsidRDefault="00EC23F0" w:rsidP="00EC23F0">
      <w:pPr>
        <w:overflowPunct/>
        <w:autoSpaceDE/>
        <w:autoSpaceDN/>
        <w:adjustRightInd/>
        <w:jc w:val="center"/>
        <w:textAlignment w:val="auto"/>
        <w:rPr>
          <w:rFonts w:ascii="Times New Roman" w:hAnsi="Times New Roman"/>
          <w:b/>
          <w:sz w:val="24"/>
          <w:szCs w:val="24"/>
          <w:lang w:val="bg-BG"/>
        </w:rPr>
      </w:pPr>
      <w:r w:rsidRPr="00FD1CE2">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14:paraId="257E7302" w14:textId="77777777" w:rsidR="00EC23F0" w:rsidRPr="00FD1CE2" w:rsidRDefault="00EC23F0" w:rsidP="00EC23F0">
      <w:pPr>
        <w:overflowPunct/>
        <w:autoSpaceDE/>
        <w:autoSpaceDN/>
        <w:adjustRightInd/>
        <w:jc w:val="both"/>
        <w:textAlignment w:val="auto"/>
        <w:rPr>
          <w:rFonts w:ascii="Times New Roman" w:hAnsi="Times New Roman"/>
          <w:sz w:val="24"/>
          <w:szCs w:val="24"/>
          <w:lang w:val="bg-BG"/>
        </w:rPr>
      </w:pPr>
    </w:p>
    <w:p w14:paraId="7F0EE672" w14:textId="77777777" w:rsidR="009C0439" w:rsidRPr="00FD1CE2" w:rsidRDefault="009C0439" w:rsidP="00EC23F0">
      <w:pPr>
        <w:overflowPunct/>
        <w:autoSpaceDE/>
        <w:autoSpaceDN/>
        <w:adjustRightInd/>
        <w:jc w:val="both"/>
        <w:textAlignment w:val="auto"/>
        <w:rPr>
          <w:rFonts w:ascii="Times New Roman" w:hAnsi="Times New Roman"/>
          <w:sz w:val="24"/>
          <w:szCs w:val="24"/>
          <w:lang w:val="bg-BG"/>
        </w:rPr>
      </w:pPr>
    </w:p>
    <w:p w14:paraId="79AB91A1" w14:textId="2626A2E5" w:rsidR="00EC23F0" w:rsidRPr="00FD1CE2" w:rsidRDefault="00EC23F0" w:rsidP="00EC23F0">
      <w:pPr>
        <w:overflowPunct/>
        <w:autoSpaceDE/>
        <w:autoSpaceDN/>
        <w:adjustRightInd/>
        <w:ind w:firstLine="720"/>
        <w:jc w:val="both"/>
        <w:textAlignment w:val="auto"/>
        <w:rPr>
          <w:rFonts w:ascii="Times New Roman" w:hAnsi="Times New Roman"/>
          <w:sz w:val="24"/>
          <w:szCs w:val="24"/>
          <w:lang w:val="bg-BG"/>
        </w:rPr>
      </w:pPr>
      <w:r w:rsidRPr="00FD1CE2">
        <w:rPr>
          <w:rFonts w:ascii="Times New Roman" w:hAnsi="Times New Roman"/>
          <w:sz w:val="24"/>
          <w:szCs w:val="24"/>
          <w:lang w:val="bg-BG"/>
        </w:rPr>
        <w:t xml:space="preserve">На основание чл. 93, ал. 1, т. 1 </w:t>
      </w:r>
      <w:r w:rsidR="00CA14A9" w:rsidRPr="00FD1CE2">
        <w:rPr>
          <w:rFonts w:ascii="Times New Roman" w:hAnsi="Times New Roman"/>
          <w:sz w:val="24"/>
          <w:szCs w:val="24"/>
          <w:lang w:val="bg-BG"/>
        </w:rPr>
        <w:t xml:space="preserve">и т. 2 </w:t>
      </w:r>
      <w:r w:rsidRPr="00FD1CE2">
        <w:rPr>
          <w:rFonts w:ascii="Times New Roman" w:hAnsi="Times New Roman"/>
          <w:sz w:val="24"/>
          <w:szCs w:val="24"/>
          <w:lang w:val="bg-BG"/>
        </w:rPr>
        <w:t xml:space="preserve">във връзка с ал. 3 и ал. 6 от </w:t>
      </w:r>
      <w:r w:rsidRPr="00FD1CE2">
        <w:rPr>
          <w:rFonts w:ascii="Times New Roman" w:hAnsi="Times New Roman"/>
          <w:i/>
          <w:sz w:val="24"/>
          <w:szCs w:val="24"/>
          <w:lang w:val="bg-BG"/>
        </w:rPr>
        <w:t>Закона за опазване на околната среда</w:t>
      </w:r>
      <w:r w:rsidRPr="00FD1CE2">
        <w:rPr>
          <w:rFonts w:ascii="Times New Roman" w:hAnsi="Times New Roman"/>
          <w:sz w:val="24"/>
          <w:szCs w:val="24"/>
          <w:lang w:val="bg-BG"/>
        </w:rPr>
        <w:t xml:space="preserve"> (ЗООС), чл. 7, ал. 1 и чл. 8, ал. 1 от </w:t>
      </w:r>
      <w:r w:rsidRPr="00FD1CE2">
        <w:rPr>
          <w:rFonts w:ascii="Times New Roman" w:hAnsi="Times New Roman"/>
          <w:i/>
          <w:sz w:val="24"/>
          <w:szCs w:val="24"/>
          <w:lang w:val="bg-BG"/>
        </w:rPr>
        <w:t>Наредбата за условията и реда за извършване на оценка на въздействието върху околната среда</w:t>
      </w:r>
      <w:r w:rsidRPr="00FD1CE2">
        <w:rPr>
          <w:rFonts w:ascii="Times New Roman" w:hAnsi="Times New Roman"/>
          <w:sz w:val="24"/>
          <w:szCs w:val="24"/>
          <w:lang w:val="bg-BG"/>
        </w:rPr>
        <w:t xml:space="preserve"> (Наредбата за ОВОС), чл. 31 ал. 4 и ал. 6 от </w:t>
      </w:r>
      <w:r w:rsidRPr="00FD1CE2">
        <w:rPr>
          <w:rFonts w:ascii="Times New Roman" w:hAnsi="Times New Roman"/>
          <w:i/>
          <w:sz w:val="24"/>
          <w:szCs w:val="24"/>
          <w:lang w:val="bg-BG"/>
        </w:rPr>
        <w:t>Закон за биологичното разнообразие</w:t>
      </w:r>
      <w:r w:rsidRPr="00FD1CE2">
        <w:rPr>
          <w:rFonts w:ascii="Times New Roman" w:hAnsi="Times New Roman"/>
          <w:sz w:val="24"/>
          <w:szCs w:val="24"/>
          <w:lang w:val="bg-BG"/>
        </w:rPr>
        <w:t xml:space="preserve"> (ЗБР), чл. 40 ал. 4 от </w:t>
      </w:r>
      <w:r w:rsidRPr="00FD1CE2">
        <w:rPr>
          <w:rFonts w:ascii="Times New Roman" w:hAnsi="Times New Roman"/>
          <w:i/>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FD1CE2">
        <w:rPr>
          <w:rFonts w:ascii="Times New Roman" w:hAnsi="Times New Roman"/>
          <w:sz w:val="24"/>
          <w:szCs w:val="24"/>
          <w:lang w:val="bg-BG"/>
        </w:rPr>
        <w:t xml:space="preserve"> (Наредбата за ОС) и въз основа на представената писмена документация от възложителя по Приложение № 2 към чл. 6 от Наредбата за ОВОС</w:t>
      </w:r>
      <w:r w:rsidRPr="00FD1CE2">
        <w:rPr>
          <w:rFonts w:ascii="Times New Roman" w:hAnsi="Times New Roman"/>
          <w:bCs/>
          <w:sz w:val="24"/>
          <w:szCs w:val="24"/>
          <w:lang w:val="bg-BG"/>
        </w:rPr>
        <w:t>, както и получен</w:t>
      </w:r>
      <w:r w:rsidR="001375FE" w:rsidRPr="00FD1CE2">
        <w:rPr>
          <w:rFonts w:ascii="Times New Roman" w:hAnsi="Times New Roman"/>
          <w:bCs/>
          <w:sz w:val="24"/>
          <w:szCs w:val="24"/>
          <w:lang w:val="bg-BG"/>
        </w:rPr>
        <w:t>о</w:t>
      </w:r>
      <w:r w:rsidRPr="00FD1CE2">
        <w:rPr>
          <w:rFonts w:ascii="Times New Roman" w:hAnsi="Times New Roman"/>
          <w:bCs/>
          <w:sz w:val="24"/>
          <w:szCs w:val="24"/>
          <w:lang w:val="bg-BG"/>
        </w:rPr>
        <w:t xml:space="preserve"> становищ</w:t>
      </w:r>
      <w:r w:rsidR="001375FE" w:rsidRPr="00FD1CE2">
        <w:rPr>
          <w:rFonts w:ascii="Times New Roman" w:hAnsi="Times New Roman"/>
          <w:bCs/>
          <w:sz w:val="24"/>
          <w:szCs w:val="24"/>
          <w:lang w:val="bg-BG"/>
        </w:rPr>
        <w:t>е</w:t>
      </w:r>
      <w:r w:rsidRPr="00FD1CE2">
        <w:rPr>
          <w:rFonts w:ascii="Times New Roman" w:hAnsi="Times New Roman"/>
          <w:bCs/>
          <w:sz w:val="24"/>
          <w:szCs w:val="24"/>
          <w:lang w:val="bg-BG"/>
        </w:rPr>
        <w:t xml:space="preserve"> от Регионална здравна инспекция – </w:t>
      </w:r>
      <w:r w:rsidR="001375FE" w:rsidRPr="00FD1CE2">
        <w:rPr>
          <w:rFonts w:ascii="Times New Roman" w:hAnsi="Times New Roman"/>
          <w:bCs/>
          <w:sz w:val="24"/>
          <w:szCs w:val="24"/>
          <w:lang w:val="bg-BG"/>
        </w:rPr>
        <w:t>Кърджали</w:t>
      </w:r>
    </w:p>
    <w:p w14:paraId="45FED52F" w14:textId="596A280D" w:rsidR="009C0439" w:rsidRPr="00FD1CE2" w:rsidRDefault="009C0439" w:rsidP="00EC23F0">
      <w:pPr>
        <w:overflowPunct/>
        <w:autoSpaceDE/>
        <w:autoSpaceDN/>
        <w:adjustRightInd/>
        <w:jc w:val="both"/>
        <w:textAlignment w:val="auto"/>
        <w:rPr>
          <w:rFonts w:ascii="Times New Roman" w:hAnsi="Times New Roman"/>
          <w:sz w:val="24"/>
          <w:szCs w:val="24"/>
          <w:lang w:val="bg-BG"/>
        </w:rPr>
      </w:pPr>
    </w:p>
    <w:p w14:paraId="588F67D1" w14:textId="77777777" w:rsidR="00FD1CE2" w:rsidRPr="00FD1CE2" w:rsidRDefault="00FD1CE2" w:rsidP="00EC23F0">
      <w:pPr>
        <w:overflowPunct/>
        <w:autoSpaceDE/>
        <w:autoSpaceDN/>
        <w:adjustRightInd/>
        <w:jc w:val="both"/>
        <w:textAlignment w:val="auto"/>
        <w:rPr>
          <w:rFonts w:ascii="Times New Roman" w:hAnsi="Times New Roman"/>
          <w:sz w:val="24"/>
          <w:szCs w:val="24"/>
          <w:lang w:val="bg-BG"/>
        </w:rPr>
      </w:pPr>
    </w:p>
    <w:p w14:paraId="5C45441D" w14:textId="77777777" w:rsidR="00EC23F0" w:rsidRPr="00FD1CE2" w:rsidRDefault="00EC23F0" w:rsidP="00EC23F0">
      <w:pPr>
        <w:overflowPunct/>
        <w:autoSpaceDE/>
        <w:autoSpaceDN/>
        <w:adjustRightInd/>
        <w:jc w:val="center"/>
        <w:textAlignment w:val="auto"/>
        <w:rPr>
          <w:rFonts w:ascii="Times New Roman" w:hAnsi="Times New Roman"/>
          <w:b/>
          <w:sz w:val="24"/>
          <w:szCs w:val="24"/>
          <w:lang w:val="bg-BG"/>
        </w:rPr>
      </w:pPr>
      <w:r w:rsidRPr="00FD1CE2">
        <w:rPr>
          <w:rFonts w:ascii="Times New Roman" w:hAnsi="Times New Roman"/>
          <w:b/>
          <w:sz w:val="24"/>
          <w:szCs w:val="24"/>
          <w:lang w:val="bg-BG"/>
        </w:rPr>
        <w:t>Р Е Ш И Х</w:t>
      </w:r>
    </w:p>
    <w:p w14:paraId="6852F6C8" w14:textId="108EA8C0" w:rsidR="009C0439" w:rsidRPr="00FD1CE2" w:rsidRDefault="009C0439" w:rsidP="00EC23F0">
      <w:pPr>
        <w:overflowPunct/>
        <w:autoSpaceDE/>
        <w:autoSpaceDN/>
        <w:adjustRightInd/>
        <w:jc w:val="both"/>
        <w:textAlignment w:val="auto"/>
        <w:rPr>
          <w:rFonts w:ascii="Times New Roman" w:hAnsi="Times New Roman"/>
          <w:sz w:val="24"/>
          <w:szCs w:val="24"/>
          <w:highlight w:val="yellow"/>
          <w:lang w:val="bg-BG"/>
        </w:rPr>
      </w:pPr>
    </w:p>
    <w:p w14:paraId="4BEC8FD6" w14:textId="77777777" w:rsidR="00FD1CE2" w:rsidRPr="00FD1CE2" w:rsidRDefault="00FD1CE2" w:rsidP="00EC23F0">
      <w:pPr>
        <w:overflowPunct/>
        <w:autoSpaceDE/>
        <w:autoSpaceDN/>
        <w:adjustRightInd/>
        <w:jc w:val="both"/>
        <w:textAlignment w:val="auto"/>
        <w:rPr>
          <w:rFonts w:ascii="Times New Roman" w:hAnsi="Times New Roman"/>
          <w:sz w:val="24"/>
          <w:szCs w:val="24"/>
          <w:highlight w:val="yellow"/>
          <w:lang w:val="bg-BG"/>
        </w:rPr>
      </w:pPr>
    </w:p>
    <w:p w14:paraId="51D24639" w14:textId="009B981B" w:rsidR="00EC23F0" w:rsidRPr="00FD1CE2" w:rsidRDefault="00EC23F0" w:rsidP="00EC23F0">
      <w:pPr>
        <w:overflowPunct/>
        <w:autoSpaceDE/>
        <w:autoSpaceDN/>
        <w:adjustRightInd/>
        <w:jc w:val="both"/>
        <w:textAlignment w:val="auto"/>
        <w:rPr>
          <w:rFonts w:ascii="Times New Roman" w:hAnsi="Times New Roman"/>
          <w:sz w:val="24"/>
          <w:szCs w:val="24"/>
          <w:lang w:val="bg-BG"/>
        </w:rPr>
      </w:pPr>
      <w:r w:rsidRPr="00FD1CE2">
        <w:rPr>
          <w:rFonts w:ascii="Times New Roman" w:hAnsi="Times New Roman"/>
          <w:b/>
          <w:sz w:val="24"/>
          <w:szCs w:val="24"/>
          <w:lang w:val="bg-BG"/>
        </w:rPr>
        <w:t>да не се извършва</w:t>
      </w:r>
      <w:r w:rsidRPr="00FD1CE2">
        <w:rPr>
          <w:rFonts w:ascii="Times New Roman" w:hAnsi="Times New Roman"/>
          <w:sz w:val="24"/>
          <w:szCs w:val="24"/>
          <w:lang w:val="bg-BG"/>
        </w:rPr>
        <w:t xml:space="preserve"> оценка на възд</w:t>
      </w:r>
      <w:r w:rsidR="00B04919" w:rsidRPr="00FD1CE2">
        <w:rPr>
          <w:rFonts w:ascii="Times New Roman" w:hAnsi="Times New Roman"/>
          <w:sz w:val="24"/>
          <w:szCs w:val="24"/>
          <w:lang w:val="bg-BG"/>
        </w:rPr>
        <w:t>ействието върху околната среда н</w:t>
      </w:r>
      <w:r w:rsidRPr="00FD1CE2">
        <w:rPr>
          <w:rFonts w:ascii="Times New Roman" w:hAnsi="Times New Roman"/>
          <w:sz w:val="24"/>
          <w:szCs w:val="24"/>
          <w:lang w:val="bg-BG"/>
        </w:rPr>
        <w:t xml:space="preserve">а инвестиционно предложение за </w:t>
      </w:r>
      <w:r w:rsidR="009D1793" w:rsidRPr="00FD1CE2">
        <w:rPr>
          <w:rFonts w:ascii="Times New Roman" w:hAnsi="Times New Roman"/>
          <w:sz w:val="24"/>
          <w:szCs w:val="24"/>
          <w:lang w:val="bg-BG"/>
        </w:rPr>
        <w:t xml:space="preserve">„Увеличаване на обхвата на изкупувани вторични суровини на площадка за изкупуване на отпадъци от черни и цветни метали“ в поземлен имот с идентификатор </w:t>
      </w:r>
      <w:bookmarkStart w:id="0" w:name="_Hlk99795821"/>
      <w:r w:rsidR="009D1793" w:rsidRPr="00FD1CE2">
        <w:rPr>
          <w:rFonts w:ascii="Times New Roman" w:hAnsi="Times New Roman"/>
          <w:sz w:val="24"/>
          <w:szCs w:val="24"/>
          <w:lang w:val="bg-BG"/>
        </w:rPr>
        <w:t>40909.14.121 по КККР на гр. Кърджали, общ. Кърджали, обл. Кърджали</w:t>
      </w:r>
      <w:bookmarkEnd w:id="0"/>
      <w:r w:rsidR="00572F2B" w:rsidRPr="00FD1CE2">
        <w:rPr>
          <w:rFonts w:ascii="Times New Roman" w:hAnsi="Times New Roman"/>
          <w:sz w:val="24"/>
          <w:szCs w:val="24"/>
          <w:lang w:val="bg-BG"/>
        </w:rPr>
        <w:t xml:space="preserve">, </w:t>
      </w:r>
      <w:r w:rsidRPr="00FD1CE2">
        <w:rPr>
          <w:rFonts w:ascii="Times New Roman" w:hAnsi="Times New Roman"/>
          <w:sz w:val="24"/>
          <w:szCs w:val="24"/>
          <w:lang w:val="bg-BG"/>
        </w:rPr>
        <w:t xml:space="preserve">което </w:t>
      </w:r>
      <w:r w:rsidRPr="00FD1CE2">
        <w:rPr>
          <w:rFonts w:ascii="Times New Roman" w:hAnsi="Times New Roman"/>
          <w:b/>
          <w:sz w:val="24"/>
          <w:szCs w:val="24"/>
          <w:lang w:val="bg-BG"/>
        </w:rPr>
        <w:t>няма вероятност</w:t>
      </w:r>
      <w:r w:rsidRPr="00FD1CE2">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на защитени зони и човешкото здраве</w:t>
      </w:r>
    </w:p>
    <w:p w14:paraId="0ADCE44F" w14:textId="77777777" w:rsidR="009C0439" w:rsidRDefault="009C0439" w:rsidP="00EC23F0">
      <w:pPr>
        <w:overflowPunct/>
        <w:autoSpaceDE/>
        <w:autoSpaceDN/>
        <w:adjustRightInd/>
        <w:jc w:val="both"/>
        <w:textAlignment w:val="auto"/>
        <w:rPr>
          <w:rFonts w:ascii="Times New Roman" w:hAnsi="Times New Roman"/>
          <w:sz w:val="24"/>
          <w:szCs w:val="24"/>
          <w:highlight w:val="yellow"/>
          <w:lang w:val="bg-BG"/>
        </w:rPr>
      </w:pPr>
    </w:p>
    <w:p w14:paraId="64DB5C5D" w14:textId="77777777" w:rsidR="006F2443" w:rsidRPr="00FD1CE2" w:rsidRDefault="006F2443" w:rsidP="00EC23F0">
      <w:pPr>
        <w:overflowPunct/>
        <w:autoSpaceDE/>
        <w:autoSpaceDN/>
        <w:adjustRightInd/>
        <w:jc w:val="both"/>
        <w:textAlignment w:val="auto"/>
        <w:rPr>
          <w:rFonts w:ascii="Times New Roman" w:hAnsi="Times New Roman"/>
          <w:sz w:val="24"/>
          <w:szCs w:val="24"/>
          <w:highlight w:val="yellow"/>
          <w:lang w:val="bg-BG"/>
        </w:rPr>
      </w:pPr>
    </w:p>
    <w:p w14:paraId="572F57E1" w14:textId="3C490DF7" w:rsidR="00EC23F0" w:rsidRPr="00FD1CE2" w:rsidRDefault="00EC23F0" w:rsidP="00EC23F0">
      <w:pPr>
        <w:overflowPunct/>
        <w:autoSpaceDE/>
        <w:autoSpaceDN/>
        <w:adjustRightInd/>
        <w:jc w:val="both"/>
        <w:textAlignment w:val="auto"/>
        <w:rPr>
          <w:rFonts w:ascii="Times New Roman" w:hAnsi="Times New Roman"/>
          <w:sz w:val="24"/>
          <w:szCs w:val="24"/>
          <w:lang w:val="bg-BG"/>
        </w:rPr>
      </w:pPr>
      <w:r w:rsidRPr="00FD1CE2">
        <w:rPr>
          <w:rFonts w:ascii="Times New Roman" w:hAnsi="Times New Roman"/>
          <w:b/>
          <w:sz w:val="24"/>
          <w:szCs w:val="24"/>
          <w:lang w:val="bg-BG"/>
        </w:rPr>
        <w:t xml:space="preserve">възложител: </w:t>
      </w:r>
      <w:r w:rsidR="009D1793" w:rsidRPr="00FD1CE2">
        <w:rPr>
          <w:rFonts w:ascii="Times New Roman" w:hAnsi="Times New Roman"/>
          <w:sz w:val="24"/>
          <w:szCs w:val="24"/>
          <w:lang w:val="bg-BG"/>
        </w:rPr>
        <w:t>„ФЕНИКС-Т“ ЕООД</w:t>
      </w:r>
      <w:r w:rsidR="00E551A9" w:rsidRPr="00FD1CE2">
        <w:rPr>
          <w:rFonts w:ascii="Times New Roman" w:hAnsi="Times New Roman"/>
          <w:sz w:val="24"/>
          <w:szCs w:val="24"/>
          <w:lang w:val="bg-BG"/>
        </w:rPr>
        <w:t xml:space="preserve">, ЕИК: </w:t>
      </w:r>
      <w:r w:rsidR="009D1793" w:rsidRPr="00FD1CE2">
        <w:rPr>
          <w:rFonts w:ascii="Times New Roman" w:hAnsi="Times New Roman"/>
          <w:sz w:val="24"/>
          <w:szCs w:val="24"/>
          <w:lang w:val="bg-BG"/>
        </w:rPr>
        <w:t>108563514</w:t>
      </w:r>
    </w:p>
    <w:p w14:paraId="4E4B40E2" w14:textId="3CC809F2" w:rsidR="009C0439" w:rsidRPr="00FD1CE2" w:rsidRDefault="00EC23F0" w:rsidP="00EC23F0">
      <w:pPr>
        <w:overflowPunct/>
        <w:autoSpaceDE/>
        <w:autoSpaceDN/>
        <w:adjustRightInd/>
        <w:jc w:val="both"/>
        <w:textAlignment w:val="auto"/>
        <w:rPr>
          <w:rFonts w:ascii="Times New Roman" w:hAnsi="Times New Roman"/>
          <w:sz w:val="24"/>
          <w:szCs w:val="24"/>
          <w:lang w:val="bg-BG"/>
        </w:rPr>
      </w:pPr>
      <w:r w:rsidRPr="00FD1CE2">
        <w:rPr>
          <w:rFonts w:ascii="Times New Roman" w:hAnsi="Times New Roman"/>
          <w:b/>
          <w:sz w:val="24"/>
          <w:szCs w:val="24"/>
          <w:lang w:val="bg-BG"/>
        </w:rPr>
        <w:t>адрес:</w:t>
      </w:r>
      <w:r w:rsidRPr="00FD1CE2">
        <w:rPr>
          <w:rFonts w:ascii="Times New Roman" w:hAnsi="Times New Roman"/>
          <w:sz w:val="24"/>
          <w:szCs w:val="24"/>
          <w:lang w:val="bg-BG"/>
        </w:rPr>
        <w:t xml:space="preserve"> </w:t>
      </w:r>
      <w:r w:rsidR="009D1793" w:rsidRPr="00FD1CE2">
        <w:rPr>
          <w:rFonts w:ascii="Times New Roman" w:hAnsi="Times New Roman"/>
          <w:sz w:val="24"/>
          <w:szCs w:val="24"/>
          <w:lang w:val="bg-BG"/>
        </w:rPr>
        <w:t>гр. Кърджали, бул. “Беломорски“ № 75, вх. Б, ап. 23</w:t>
      </w:r>
    </w:p>
    <w:p w14:paraId="3804F864" w14:textId="77777777" w:rsidR="00E551A9" w:rsidRDefault="00E551A9" w:rsidP="00EC23F0">
      <w:pPr>
        <w:overflowPunct/>
        <w:autoSpaceDE/>
        <w:autoSpaceDN/>
        <w:adjustRightInd/>
        <w:jc w:val="both"/>
        <w:textAlignment w:val="auto"/>
        <w:rPr>
          <w:rFonts w:ascii="Times New Roman" w:hAnsi="Times New Roman"/>
          <w:b/>
          <w:i/>
          <w:sz w:val="24"/>
          <w:szCs w:val="24"/>
          <w:lang w:val="bg-BG"/>
        </w:rPr>
      </w:pPr>
    </w:p>
    <w:p w14:paraId="4E733EEA" w14:textId="77777777" w:rsidR="006F2443" w:rsidRPr="00FD1CE2" w:rsidRDefault="006F2443" w:rsidP="00EC23F0">
      <w:pPr>
        <w:overflowPunct/>
        <w:autoSpaceDE/>
        <w:autoSpaceDN/>
        <w:adjustRightInd/>
        <w:jc w:val="both"/>
        <w:textAlignment w:val="auto"/>
        <w:rPr>
          <w:rFonts w:ascii="Times New Roman" w:hAnsi="Times New Roman"/>
          <w:b/>
          <w:i/>
          <w:sz w:val="24"/>
          <w:szCs w:val="24"/>
          <w:lang w:val="bg-BG"/>
        </w:rPr>
      </w:pPr>
    </w:p>
    <w:p w14:paraId="31B9E973" w14:textId="77777777" w:rsidR="00EC23F0" w:rsidRPr="00FD1CE2" w:rsidRDefault="00EC23F0" w:rsidP="00EC23F0">
      <w:pPr>
        <w:overflowPunct/>
        <w:autoSpaceDE/>
        <w:autoSpaceDN/>
        <w:adjustRightInd/>
        <w:spacing w:after="100"/>
        <w:jc w:val="both"/>
        <w:textAlignment w:val="auto"/>
        <w:rPr>
          <w:rFonts w:ascii="Times New Roman" w:hAnsi="Times New Roman"/>
          <w:b/>
          <w:sz w:val="24"/>
          <w:szCs w:val="24"/>
          <w:lang w:val="bg-BG"/>
        </w:rPr>
      </w:pPr>
      <w:r w:rsidRPr="00FD1CE2">
        <w:rPr>
          <w:rFonts w:ascii="Times New Roman" w:hAnsi="Times New Roman"/>
          <w:b/>
          <w:sz w:val="24"/>
          <w:szCs w:val="24"/>
          <w:lang w:val="bg-BG"/>
        </w:rPr>
        <w:t>Кратко описание на инвестиционното предложение (ИП):</w:t>
      </w:r>
    </w:p>
    <w:p w14:paraId="278C95CA" w14:textId="3454D6D1" w:rsidR="00BF1661" w:rsidRPr="00FD1CE2" w:rsidRDefault="00BF1661" w:rsidP="009D1793">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 xml:space="preserve">Настоящото инвестиционно предложение е свързано с увеличаване обхвата на изкупувани вторични суровини на площадка за дейности с отпадъци, намираща се в поземлен имот с идентификатор 40909.14.121 </w:t>
      </w:r>
      <w:r w:rsidR="007032EC" w:rsidRPr="00FD1CE2">
        <w:rPr>
          <w:rFonts w:ascii="Times New Roman" w:hAnsi="Times New Roman"/>
          <w:sz w:val="24"/>
          <w:szCs w:val="24"/>
          <w:lang w:val="bg-BG" w:eastAsia="bg-BG"/>
        </w:rPr>
        <w:t>с площ 15</w:t>
      </w:r>
      <w:r w:rsidR="006F2443">
        <w:rPr>
          <w:rFonts w:ascii="Times New Roman" w:hAnsi="Times New Roman"/>
          <w:sz w:val="24"/>
          <w:szCs w:val="24"/>
          <w:lang w:val="bg-BG" w:eastAsia="bg-BG"/>
        </w:rPr>
        <w:t> </w:t>
      </w:r>
      <w:r w:rsidR="007032EC" w:rsidRPr="00FD1CE2">
        <w:rPr>
          <w:rFonts w:ascii="Times New Roman" w:hAnsi="Times New Roman"/>
          <w:sz w:val="24"/>
          <w:szCs w:val="24"/>
          <w:lang w:val="bg-BG" w:eastAsia="bg-BG"/>
        </w:rPr>
        <w:t>899</w:t>
      </w:r>
      <w:r w:rsidR="006F2443">
        <w:rPr>
          <w:rFonts w:ascii="Times New Roman" w:hAnsi="Times New Roman"/>
          <w:sz w:val="24"/>
          <w:szCs w:val="24"/>
          <w:lang w:val="bg-BG" w:eastAsia="bg-BG"/>
        </w:rPr>
        <w:t xml:space="preserve"> </w:t>
      </w:r>
      <w:proofErr w:type="spellStart"/>
      <w:r w:rsidR="007032EC" w:rsidRPr="00FD1CE2">
        <w:rPr>
          <w:rFonts w:ascii="Times New Roman" w:hAnsi="Times New Roman"/>
          <w:sz w:val="24"/>
          <w:szCs w:val="24"/>
          <w:lang w:val="bg-BG" w:eastAsia="bg-BG"/>
        </w:rPr>
        <w:t>кв.м</w:t>
      </w:r>
      <w:proofErr w:type="spellEnd"/>
      <w:r w:rsidR="007032EC" w:rsidRPr="00FD1CE2">
        <w:rPr>
          <w:rFonts w:ascii="Times New Roman" w:hAnsi="Times New Roman"/>
          <w:sz w:val="24"/>
          <w:szCs w:val="24"/>
          <w:lang w:val="bg-BG" w:eastAsia="bg-BG"/>
        </w:rPr>
        <w:t xml:space="preserve"> </w:t>
      </w:r>
      <w:r w:rsidRPr="00FD1CE2">
        <w:rPr>
          <w:rFonts w:ascii="Times New Roman" w:hAnsi="Times New Roman"/>
          <w:sz w:val="24"/>
          <w:szCs w:val="24"/>
          <w:lang w:val="bg-BG" w:eastAsia="bg-BG"/>
        </w:rPr>
        <w:t xml:space="preserve">по КККР на гр. Кърджали, общ. Кърджали, обл. Кърджали, експлоатирана от </w:t>
      </w:r>
      <w:r w:rsidR="007032EC" w:rsidRPr="00FD1CE2">
        <w:rPr>
          <w:rFonts w:ascii="Times New Roman" w:hAnsi="Times New Roman"/>
          <w:sz w:val="24"/>
          <w:szCs w:val="24"/>
          <w:lang w:val="bg-BG" w:eastAsia="bg-BG"/>
        </w:rPr>
        <w:t>„Феникс-Т“ ЕООД.</w:t>
      </w:r>
    </w:p>
    <w:p w14:paraId="3A5BD023" w14:textId="27F1D5D3" w:rsidR="007032EC" w:rsidRPr="00FD1CE2" w:rsidRDefault="007032EC" w:rsidP="007032EC">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На площадката се извършват дейности със следните видове отпадъци: хартия; пластмаса; метални опаковки; текстилни влакна; опаковки от дървесен материал; черни и цветни метали; акумулатори; други хидравлични и моторни смазочни масла; смеси от бетон, тухли керемиди</w:t>
      </w:r>
      <w:r w:rsidR="00564039" w:rsidRPr="00FD1CE2">
        <w:rPr>
          <w:rFonts w:ascii="Times New Roman" w:hAnsi="Times New Roman"/>
          <w:sz w:val="24"/>
          <w:szCs w:val="24"/>
          <w:lang w:val="bg-BG" w:eastAsia="bg-BG"/>
        </w:rPr>
        <w:t>, стъкло</w:t>
      </w:r>
      <w:r w:rsidRPr="00FD1CE2">
        <w:rPr>
          <w:rFonts w:ascii="Times New Roman" w:hAnsi="Times New Roman"/>
          <w:sz w:val="24"/>
          <w:szCs w:val="24"/>
          <w:lang w:val="bg-BG" w:eastAsia="bg-BG"/>
        </w:rPr>
        <w:t xml:space="preserve"> и др.; излезли от употреба моторни превозни средства (ИУМПС); излязло от употреба електрическо и електронно оборудване </w:t>
      </w:r>
      <w:r w:rsidR="00564039" w:rsidRPr="00FD1CE2">
        <w:rPr>
          <w:rFonts w:ascii="Times New Roman" w:hAnsi="Times New Roman"/>
          <w:sz w:val="24"/>
          <w:szCs w:val="24"/>
          <w:lang w:val="bg-BG" w:eastAsia="bg-BG"/>
        </w:rPr>
        <w:t>(</w:t>
      </w:r>
      <w:r w:rsidRPr="00FD1CE2">
        <w:rPr>
          <w:rFonts w:ascii="Times New Roman" w:hAnsi="Times New Roman"/>
          <w:sz w:val="24"/>
          <w:szCs w:val="24"/>
          <w:lang w:val="bg-BG" w:eastAsia="bg-BG"/>
        </w:rPr>
        <w:t>ИУЕЕО</w:t>
      </w:r>
      <w:r w:rsidR="00564039" w:rsidRPr="00FD1CE2">
        <w:rPr>
          <w:rFonts w:ascii="Times New Roman" w:hAnsi="Times New Roman"/>
          <w:sz w:val="24"/>
          <w:szCs w:val="24"/>
          <w:lang w:val="bg-BG" w:eastAsia="bg-BG"/>
        </w:rPr>
        <w:t>)</w:t>
      </w:r>
      <w:r w:rsidRPr="00FD1CE2">
        <w:rPr>
          <w:rFonts w:ascii="Times New Roman" w:hAnsi="Times New Roman"/>
          <w:sz w:val="24"/>
          <w:szCs w:val="24"/>
          <w:lang w:val="bg-BG" w:eastAsia="bg-BG"/>
        </w:rPr>
        <w:t>.</w:t>
      </w:r>
    </w:p>
    <w:p w14:paraId="797BE6F3" w14:textId="3DAE8287" w:rsidR="00BF176F" w:rsidRPr="00FD1CE2" w:rsidRDefault="00B504DE" w:rsidP="00BF176F">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 xml:space="preserve">Дейностите, които се извършват с </w:t>
      </w:r>
      <w:r w:rsidR="00BF176F" w:rsidRPr="00FD1CE2">
        <w:rPr>
          <w:rFonts w:ascii="Times New Roman" w:hAnsi="Times New Roman"/>
          <w:sz w:val="24"/>
          <w:szCs w:val="24"/>
          <w:lang w:val="bg-BG" w:eastAsia="bg-BG"/>
        </w:rPr>
        <w:t xml:space="preserve">отпадъците от хартия, пластмаса, дървесни опаковки, метални опаковки, други хидравлични и моторни смазочни масла, смеси от бетон, тухли керемиди, стъкло и др. </w:t>
      </w:r>
      <w:r w:rsidRPr="00FD1CE2">
        <w:rPr>
          <w:rFonts w:ascii="Times New Roman" w:hAnsi="Times New Roman"/>
          <w:sz w:val="24"/>
          <w:szCs w:val="24"/>
          <w:lang w:val="bg-BG" w:eastAsia="bg-BG"/>
        </w:rPr>
        <w:t xml:space="preserve">са: събиране, сортиране, за част от тях балиране, временно съхраняване и </w:t>
      </w:r>
      <w:r w:rsidRPr="00FD1CE2">
        <w:rPr>
          <w:rFonts w:ascii="Times New Roman" w:hAnsi="Times New Roman"/>
          <w:sz w:val="24"/>
          <w:szCs w:val="24"/>
          <w:lang w:val="bg-BG" w:eastAsia="bg-BG"/>
        </w:rPr>
        <w:lastRenderedPageBreak/>
        <w:t>предаване за по-нататъшна обработка, оползотворяване или обезвреждане.</w:t>
      </w:r>
      <w:r w:rsidR="00BF176F" w:rsidRPr="00FD1CE2">
        <w:rPr>
          <w:rFonts w:ascii="Times New Roman" w:hAnsi="Times New Roman"/>
          <w:sz w:val="24"/>
          <w:szCs w:val="24"/>
          <w:lang w:val="bg-BG" w:eastAsia="bg-BG"/>
        </w:rPr>
        <w:t xml:space="preserve"> </w:t>
      </w:r>
      <w:r w:rsidR="005B2EC5" w:rsidRPr="00FD1CE2">
        <w:rPr>
          <w:rFonts w:ascii="Times New Roman" w:hAnsi="Times New Roman"/>
          <w:sz w:val="24"/>
          <w:szCs w:val="24"/>
          <w:lang w:val="bg-BG" w:eastAsia="bg-BG"/>
        </w:rPr>
        <w:t>Капацитета на площадката за доставени и предадени за рециклиране пластмасови и хартиени отпадъци, отпадъци от метални опаковки и опаковки от дървесен материал е около 3000</w:t>
      </w:r>
      <w:r w:rsidR="006F2443">
        <w:rPr>
          <w:rFonts w:ascii="Times New Roman" w:hAnsi="Times New Roman"/>
          <w:sz w:val="24"/>
          <w:szCs w:val="24"/>
          <w:lang w:val="bg-BG" w:eastAsia="bg-BG"/>
        </w:rPr>
        <w:t xml:space="preserve"> </w:t>
      </w:r>
      <w:r w:rsidR="005B2EC5" w:rsidRPr="00FD1CE2">
        <w:rPr>
          <w:rFonts w:ascii="Times New Roman" w:hAnsi="Times New Roman"/>
          <w:sz w:val="24"/>
          <w:szCs w:val="24"/>
          <w:lang w:val="bg-BG" w:eastAsia="bg-BG"/>
        </w:rPr>
        <w:t>тона/годишно.</w:t>
      </w:r>
    </w:p>
    <w:p w14:paraId="53E3F46A" w14:textId="6878B31A" w:rsidR="005B2EC5" w:rsidRPr="00FD1CE2" w:rsidRDefault="00B504DE" w:rsidP="00BF176F">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 xml:space="preserve">На територията на площадката се извършват </w:t>
      </w:r>
      <w:r w:rsidR="005B2EC5" w:rsidRPr="00FD1CE2">
        <w:rPr>
          <w:rFonts w:ascii="Times New Roman" w:hAnsi="Times New Roman"/>
          <w:sz w:val="24"/>
          <w:szCs w:val="24"/>
          <w:lang w:val="bg-BG" w:eastAsia="bg-BG"/>
        </w:rPr>
        <w:t xml:space="preserve">и </w:t>
      </w:r>
      <w:r w:rsidRPr="00FD1CE2">
        <w:rPr>
          <w:rFonts w:ascii="Times New Roman" w:hAnsi="Times New Roman"/>
          <w:sz w:val="24"/>
          <w:szCs w:val="24"/>
          <w:lang w:val="bg-BG" w:eastAsia="bg-BG"/>
        </w:rPr>
        <w:t>дейности по събиране, временно съхраняване и предварително третиране</w:t>
      </w:r>
      <w:r w:rsidR="005B2EC5" w:rsidRPr="00FD1CE2">
        <w:rPr>
          <w:rFonts w:ascii="Times New Roman" w:hAnsi="Times New Roman"/>
          <w:sz w:val="24"/>
          <w:szCs w:val="24"/>
          <w:lang w:val="bg-BG" w:eastAsia="bg-BG"/>
        </w:rPr>
        <w:t xml:space="preserve"> (измерване, сортиране, рязане, трошене)</w:t>
      </w:r>
      <w:r w:rsidRPr="00FD1CE2">
        <w:rPr>
          <w:rFonts w:ascii="Times New Roman" w:hAnsi="Times New Roman"/>
          <w:sz w:val="24"/>
          <w:szCs w:val="24"/>
          <w:lang w:val="bg-BG" w:eastAsia="bg-BG"/>
        </w:rPr>
        <w:t xml:space="preserve"> </w:t>
      </w:r>
      <w:r w:rsidR="005B2EC5" w:rsidRPr="00FD1CE2">
        <w:rPr>
          <w:rFonts w:ascii="Times New Roman" w:hAnsi="Times New Roman"/>
          <w:sz w:val="24"/>
          <w:szCs w:val="24"/>
          <w:lang w:val="bg-BG" w:eastAsia="bg-BG"/>
        </w:rPr>
        <w:t xml:space="preserve">и транспортиране </w:t>
      </w:r>
      <w:r w:rsidRPr="00FD1CE2">
        <w:rPr>
          <w:rFonts w:ascii="Times New Roman" w:hAnsi="Times New Roman"/>
          <w:sz w:val="24"/>
          <w:szCs w:val="24"/>
          <w:lang w:val="bg-BG" w:eastAsia="bg-BG"/>
        </w:rPr>
        <w:t>на отпадъци от черни и цветни метали</w:t>
      </w:r>
      <w:r w:rsidR="005B2EC5" w:rsidRPr="00FD1CE2">
        <w:rPr>
          <w:rFonts w:ascii="Times New Roman" w:hAnsi="Times New Roman"/>
          <w:sz w:val="24"/>
          <w:szCs w:val="24"/>
          <w:lang w:val="bg-BG" w:eastAsia="bg-BG"/>
        </w:rPr>
        <w:t>.</w:t>
      </w:r>
      <w:r w:rsidR="005B2EC5" w:rsidRPr="00FD1CE2">
        <w:rPr>
          <w:rFonts w:ascii="Times New Roman" w:hAnsi="Times New Roman"/>
          <w:sz w:val="24"/>
          <w:szCs w:val="24"/>
          <w:lang w:val="bg-BG"/>
        </w:rPr>
        <w:t xml:space="preserve"> </w:t>
      </w:r>
      <w:r w:rsidR="005B2EC5" w:rsidRPr="00FD1CE2">
        <w:rPr>
          <w:rFonts w:ascii="Times New Roman" w:hAnsi="Times New Roman"/>
          <w:sz w:val="24"/>
          <w:szCs w:val="24"/>
          <w:lang w:val="bg-BG" w:eastAsia="bg-BG"/>
        </w:rPr>
        <w:t>Капацитета на площадката, като изкупени и продадени отпадъци от черни и цветни метали годишно може да достигне до 29 000т.</w:t>
      </w:r>
    </w:p>
    <w:p w14:paraId="2D3CE96F" w14:textId="7630B149" w:rsidR="00B504DE" w:rsidRPr="00FD1CE2" w:rsidRDefault="00E07317" w:rsidP="00E07317">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Дейностите свързани с ИУМПС и акумулатори, които се извършват на площадката са: събиране и временно съхранение на ИУМПС; разкомплектоване на ИУМПС; предаване за транспортиране и последващо третиране. Амортизираните акумулатори се събират в специални палети, заедно с киселината в тях, съхранението е в специализиран закрит навес и се предават за транспортиране със специализиран превоз.</w:t>
      </w:r>
      <w:r w:rsidRPr="00FD1CE2">
        <w:rPr>
          <w:rFonts w:ascii="Times New Roman" w:hAnsi="Times New Roman"/>
          <w:sz w:val="24"/>
          <w:szCs w:val="24"/>
          <w:lang w:val="bg-BG"/>
        </w:rPr>
        <w:t xml:space="preserve"> </w:t>
      </w:r>
      <w:r w:rsidRPr="00FD1CE2">
        <w:rPr>
          <w:rFonts w:ascii="Times New Roman" w:hAnsi="Times New Roman"/>
          <w:sz w:val="24"/>
          <w:szCs w:val="24"/>
          <w:lang w:val="bg-BG" w:eastAsia="bg-BG"/>
        </w:rPr>
        <w:t>Капацитета на площадката за приети за разкомплектоване ИУМПС е 400 - 500 коли/годишно.</w:t>
      </w:r>
    </w:p>
    <w:p w14:paraId="450E322F" w14:textId="6AD25805" w:rsidR="00E07317" w:rsidRPr="00FD1CE2" w:rsidRDefault="00E07317" w:rsidP="00E07317">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ИУЕЕО се събира и съхранява до предварителното му третиране.</w:t>
      </w:r>
      <w:r w:rsidR="006C7CF6" w:rsidRPr="00FD1CE2">
        <w:rPr>
          <w:rFonts w:ascii="Times New Roman" w:hAnsi="Times New Roman"/>
          <w:sz w:val="24"/>
          <w:szCs w:val="24"/>
          <w:lang w:val="bg-BG"/>
        </w:rPr>
        <w:t xml:space="preserve"> </w:t>
      </w:r>
      <w:r w:rsidR="006C7CF6" w:rsidRPr="00FD1CE2">
        <w:rPr>
          <w:rFonts w:ascii="Times New Roman" w:hAnsi="Times New Roman"/>
          <w:sz w:val="24"/>
          <w:szCs w:val="24"/>
          <w:lang w:val="bg-BG" w:eastAsia="bg-BG"/>
        </w:rPr>
        <w:t>На площадката са обособени: участък за временно съхраняване на събраното ИУЕЕО и участък за предварително третиране (разглобяване и сортиране) на събраното ИУЕЕО.</w:t>
      </w:r>
      <w:r w:rsidR="006C7CF6" w:rsidRPr="00FD1CE2">
        <w:rPr>
          <w:rFonts w:ascii="Times New Roman" w:hAnsi="Times New Roman"/>
          <w:sz w:val="24"/>
          <w:szCs w:val="24"/>
          <w:lang w:val="bg-BG"/>
        </w:rPr>
        <w:t xml:space="preserve"> </w:t>
      </w:r>
      <w:r w:rsidR="006C7CF6" w:rsidRPr="00FD1CE2">
        <w:rPr>
          <w:rFonts w:ascii="Times New Roman" w:hAnsi="Times New Roman"/>
          <w:sz w:val="24"/>
          <w:szCs w:val="24"/>
          <w:lang w:val="bg-BG" w:eastAsia="bg-BG"/>
        </w:rPr>
        <w:t>Капацитета на площадката за прието ИУЕЕО е 850</w:t>
      </w:r>
      <w:r w:rsidR="006F2443">
        <w:rPr>
          <w:rFonts w:ascii="Times New Roman" w:hAnsi="Times New Roman"/>
          <w:sz w:val="24"/>
          <w:szCs w:val="24"/>
          <w:lang w:val="bg-BG" w:eastAsia="bg-BG"/>
        </w:rPr>
        <w:t xml:space="preserve"> </w:t>
      </w:r>
      <w:r w:rsidR="006C7CF6" w:rsidRPr="00FD1CE2">
        <w:rPr>
          <w:rFonts w:ascii="Times New Roman" w:hAnsi="Times New Roman"/>
          <w:sz w:val="24"/>
          <w:szCs w:val="24"/>
          <w:lang w:val="bg-BG" w:eastAsia="bg-BG"/>
        </w:rPr>
        <w:t>тона/годишно.</w:t>
      </w:r>
    </w:p>
    <w:p w14:paraId="14251CF2" w14:textId="4B5DCCFB" w:rsidR="00BF176F" w:rsidRPr="00FD1CE2" w:rsidRDefault="006C7CF6" w:rsidP="009C4C45">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На площадката са разположени: метален навес с площ от 743</w:t>
      </w:r>
      <w:r w:rsidR="006F2443">
        <w:rPr>
          <w:rFonts w:ascii="Times New Roman" w:hAnsi="Times New Roman"/>
          <w:sz w:val="24"/>
          <w:szCs w:val="24"/>
          <w:lang w:val="bg-BG" w:eastAsia="bg-BG"/>
        </w:rPr>
        <w:t xml:space="preserve"> </w:t>
      </w:r>
      <w:proofErr w:type="spellStart"/>
      <w:r w:rsidRPr="00FD1CE2">
        <w:rPr>
          <w:rFonts w:ascii="Times New Roman" w:hAnsi="Times New Roman"/>
          <w:sz w:val="24"/>
          <w:szCs w:val="24"/>
          <w:lang w:val="bg-BG" w:eastAsia="bg-BG"/>
        </w:rPr>
        <w:t>кв.м</w:t>
      </w:r>
      <w:proofErr w:type="spellEnd"/>
      <w:r w:rsidRPr="00FD1CE2">
        <w:rPr>
          <w:rFonts w:ascii="Times New Roman" w:hAnsi="Times New Roman"/>
          <w:sz w:val="24"/>
          <w:szCs w:val="24"/>
          <w:lang w:val="bg-BG" w:eastAsia="bg-BG"/>
        </w:rPr>
        <w:t>, масивна сграда с площ от 10</w:t>
      </w:r>
      <w:r w:rsidR="006F2443">
        <w:rPr>
          <w:rFonts w:ascii="Times New Roman" w:hAnsi="Times New Roman"/>
          <w:sz w:val="24"/>
          <w:szCs w:val="24"/>
          <w:lang w:val="bg-BG" w:eastAsia="bg-BG"/>
        </w:rPr>
        <w:t xml:space="preserve"> </w:t>
      </w:r>
      <w:proofErr w:type="spellStart"/>
      <w:r w:rsidRPr="00FD1CE2">
        <w:rPr>
          <w:rFonts w:ascii="Times New Roman" w:hAnsi="Times New Roman"/>
          <w:sz w:val="24"/>
          <w:szCs w:val="24"/>
          <w:lang w:val="bg-BG" w:eastAsia="bg-BG"/>
        </w:rPr>
        <w:t>кв.м</w:t>
      </w:r>
      <w:proofErr w:type="spellEnd"/>
      <w:r w:rsidRPr="00FD1CE2">
        <w:rPr>
          <w:rFonts w:ascii="Times New Roman" w:hAnsi="Times New Roman"/>
          <w:sz w:val="24"/>
          <w:szCs w:val="24"/>
          <w:lang w:val="bg-BG" w:eastAsia="bg-BG"/>
        </w:rPr>
        <w:t>, кантар с обслужваща сграда, 12 броя контейнери с размери 270/210 (обща закрита площ 68 кв.м) и 5 броя фургони с</w:t>
      </w:r>
      <w:r w:rsidR="00E93DCD" w:rsidRPr="00FD1CE2">
        <w:rPr>
          <w:rFonts w:ascii="Times New Roman" w:hAnsi="Times New Roman"/>
          <w:sz w:val="24"/>
          <w:szCs w:val="24"/>
          <w:lang w:val="bg-BG" w:eastAsia="bg-BG"/>
        </w:rPr>
        <w:t xml:space="preserve"> </w:t>
      </w:r>
      <w:r w:rsidRPr="00FD1CE2">
        <w:rPr>
          <w:rFonts w:ascii="Times New Roman" w:hAnsi="Times New Roman"/>
          <w:sz w:val="24"/>
          <w:szCs w:val="24"/>
          <w:lang w:val="bg-BG" w:eastAsia="bg-BG"/>
        </w:rPr>
        <w:t xml:space="preserve">размери </w:t>
      </w:r>
      <w:r w:rsidR="00E93DCD" w:rsidRPr="00FD1CE2">
        <w:rPr>
          <w:rFonts w:ascii="Times New Roman" w:hAnsi="Times New Roman"/>
          <w:sz w:val="24"/>
          <w:szCs w:val="24"/>
          <w:lang w:val="bg-BG" w:eastAsia="bg-BG"/>
        </w:rPr>
        <w:t>250/610</w:t>
      </w:r>
      <w:r w:rsidRPr="00FD1CE2">
        <w:rPr>
          <w:rFonts w:ascii="Times New Roman" w:hAnsi="Times New Roman"/>
          <w:sz w:val="24"/>
          <w:szCs w:val="24"/>
          <w:lang w:val="bg-BG" w:eastAsia="bg-BG"/>
        </w:rPr>
        <w:t>.</w:t>
      </w:r>
      <w:r w:rsidRPr="00FD1CE2">
        <w:rPr>
          <w:rFonts w:ascii="Times New Roman" w:hAnsi="Times New Roman"/>
          <w:sz w:val="24"/>
          <w:szCs w:val="24"/>
          <w:lang w:val="bg-BG"/>
        </w:rPr>
        <w:t xml:space="preserve"> </w:t>
      </w:r>
      <w:r w:rsidRPr="00FD1CE2">
        <w:rPr>
          <w:rFonts w:ascii="Times New Roman" w:hAnsi="Times New Roman"/>
          <w:sz w:val="24"/>
          <w:szCs w:val="24"/>
          <w:lang w:val="bg-BG" w:eastAsia="bg-BG"/>
        </w:rPr>
        <w:t>Площадката е разделена на зони за отделните видове отпадъци</w:t>
      </w:r>
      <w:r w:rsidR="00E93DCD" w:rsidRPr="00FD1CE2">
        <w:rPr>
          <w:rFonts w:ascii="Times New Roman" w:hAnsi="Times New Roman"/>
          <w:sz w:val="24"/>
          <w:szCs w:val="24"/>
          <w:lang w:val="bg-BG" w:eastAsia="bg-BG"/>
        </w:rPr>
        <w:t xml:space="preserve"> с цел да се избегне тяхното смесване</w:t>
      </w:r>
      <w:r w:rsidRPr="00FD1CE2">
        <w:rPr>
          <w:rFonts w:ascii="Times New Roman" w:hAnsi="Times New Roman"/>
          <w:sz w:val="24"/>
          <w:szCs w:val="24"/>
          <w:lang w:val="bg-BG" w:eastAsia="bg-BG"/>
        </w:rPr>
        <w:t>.</w:t>
      </w:r>
      <w:r w:rsidR="00BF176F" w:rsidRPr="00FD1CE2">
        <w:rPr>
          <w:rFonts w:ascii="Times New Roman" w:hAnsi="Times New Roman"/>
          <w:sz w:val="24"/>
          <w:szCs w:val="24"/>
          <w:lang w:val="bg-BG" w:eastAsia="bg-BG"/>
        </w:rPr>
        <w:t xml:space="preserve"> П</w:t>
      </w:r>
      <w:r w:rsidR="00BF176F" w:rsidRPr="00BF176F">
        <w:rPr>
          <w:rFonts w:ascii="Times New Roman" w:hAnsi="Times New Roman"/>
          <w:sz w:val="24"/>
          <w:szCs w:val="24"/>
          <w:lang w:val="bg-BG" w:eastAsia="bg-BG"/>
        </w:rPr>
        <w:t>лощадката е оградена и охраняема. Предвидени са необходимите надписи за предназначението на площадката, видът на отпадъците, фирмата експлоатираща площадката и работното време. Обектът разполага с приемателен пункт, който е снабден с кантар за измерване на постъпващото количество отпадъци. Осигурено е изискващото се видеонаблюдение. Осигурени са необходимите противопожарни мерки.</w:t>
      </w:r>
      <w:r w:rsidR="009C4C45" w:rsidRPr="00FD1CE2">
        <w:rPr>
          <w:rFonts w:ascii="Times New Roman" w:hAnsi="Times New Roman"/>
          <w:sz w:val="24"/>
          <w:szCs w:val="24"/>
          <w:lang w:val="bg-BG" w:eastAsia="bg-BG"/>
        </w:rPr>
        <w:t xml:space="preserve"> </w:t>
      </w:r>
      <w:r w:rsidR="00BF176F" w:rsidRPr="00BF176F">
        <w:rPr>
          <w:rFonts w:ascii="Times New Roman" w:hAnsi="Times New Roman"/>
          <w:sz w:val="24"/>
          <w:szCs w:val="24"/>
          <w:lang w:val="bg-BG" w:eastAsia="bg-BG"/>
        </w:rPr>
        <w:t>Предвидено е място за престой на автомобилите, извършващи дейности по товарене и разтоварване на отпадъците.</w:t>
      </w:r>
      <w:r w:rsidR="009C4C45" w:rsidRPr="00FD1CE2">
        <w:rPr>
          <w:rFonts w:ascii="Times New Roman" w:hAnsi="Times New Roman"/>
          <w:sz w:val="24"/>
          <w:szCs w:val="24"/>
          <w:lang w:val="bg-BG" w:eastAsia="bg-BG"/>
        </w:rPr>
        <w:t xml:space="preserve"> </w:t>
      </w:r>
      <w:r w:rsidR="00BF176F" w:rsidRPr="00FD1CE2">
        <w:rPr>
          <w:rFonts w:ascii="Times New Roman" w:hAnsi="Times New Roman"/>
          <w:sz w:val="24"/>
          <w:szCs w:val="24"/>
          <w:lang w:val="bg-BG" w:eastAsia="bg-BG"/>
        </w:rPr>
        <w:t>За постъпващото количество отпадъци и за предадените отпадъци се води необходимата отчетна документация.</w:t>
      </w:r>
    </w:p>
    <w:p w14:paraId="7E516A4A" w14:textId="1994C064" w:rsidR="009D1793" w:rsidRPr="00FD1CE2" w:rsidRDefault="009D1793" w:rsidP="009D1793">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С настоящото инвестиционно предложение се предвижда увеличаване на обхвата на изкупуваните вторични суровини на площадката</w:t>
      </w:r>
      <w:r w:rsidR="00E6057C" w:rsidRPr="00FD1CE2">
        <w:rPr>
          <w:rFonts w:ascii="Times New Roman" w:hAnsi="Times New Roman"/>
          <w:sz w:val="24"/>
          <w:szCs w:val="24"/>
          <w:lang w:val="bg-BG" w:eastAsia="bg-BG"/>
        </w:rPr>
        <w:t>, ка</w:t>
      </w:r>
      <w:r w:rsidR="008C3BA6">
        <w:rPr>
          <w:rFonts w:ascii="Times New Roman" w:hAnsi="Times New Roman"/>
          <w:sz w:val="24"/>
          <w:szCs w:val="24"/>
          <w:lang w:val="bg-BG" w:eastAsia="bg-BG"/>
        </w:rPr>
        <w:t>к</w:t>
      </w:r>
      <w:r w:rsidR="00E6057C" w:rsidRPr="00FD1CE2">
        <w:rPr>
          <w:rFonts w:ascii="Times New Roman" w:hAnsi="Times New Roman"/>
          <w:sz w:val="24"/>
          <w:szCs w:val="24"/>
          <w:lang w:val="bg-BG" w:eastAsia="bg-BG"/>
        </w:rPr>
        <w:t>то следва:</w:t>
      </w:r>
    </w:p>
    <w:p w14:paraId="68450837" w14:textId="77777777" w:rsidR="00330500" w:rsidRPr="00FD1CE2" w:rsidRDefault="00330500" w:rsidP="009D1793">
      <w:pPr>
        <w:ind w:firstLine="720"/>
        <w:jc w:val="both"/>
        <w:rPr>
          <w:rFonts w:ascii="Times New Roman" w:hAnsi="Times New Roman"/>
          <w:sz w:val="24"/>
          <w:szCs w:val="24"/>
          <w:lang w:val="bg-BG" w:eastAsia="bg-BG"/>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390"/>
        <w:gridCol w:w="6242"/>
        <w:gridCol w:w="1499"/>
      </w:tblGrid>
      <w:tr w:rsidR="00330500" w:rsidRPr="00330500" w14:paraId="4A70931D" w14:textId="77777777" w:rsidTr="00EB612A">
        <w:trPr>
          <w:trHeight w:val="325"/>
        </w:trPr>
        <w:tc>
          <w:tcPr>
            <w:tcW w:w="841" w:type="dxa"/>
            <w:shd w:val="clear" w:color="auto" w:fill="auto"/>
          </w:tcPr>
          <w:p w14:paraId="3218D45B"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bookmarkStart w:id="1" w:name="_Hlk99813084"/>
            <w:r w:rsidRPr="00330500">
              <w:rPr>
                <w:rFonts w:ascii="Times New Roman" w:hAnsi="Times New Roman"/>
                <w:b/>
                <w:sz w:val="24"/>
                <w:szCs w:val="24"/>
                <w:lang w:val="bg-BG" w:eastAsia="bg-BG"/>
              </w:rPr>
              <w:t>№</w:t>
            </w:r>
          </w:p>
        </w:tc>
        <w:tc>
          <w:tcPr>
            <w:tcW w:w="1400" w:type="dxa"/>
            <w:shd w:val="clear" w:color="auto" w:fill="auto"/>
          </w:tcPr>
          <w:p w14:paraId="7D97647F" w14:textId="77777777" w:rsidR="00330500" w:rsidRPr="00330500" w:rsidRDefault="00330500" w:rsidP="00330500">
            <w:pPr>
              <w:overflowPunct/>
              <w:autoSpaceDE/>
              <w:adjustRightInd/>
              <w:jc w:val="center"/>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Код</w:t>
            </w:r>
          </w:p>
        </w:tc>
        <w:tc>
          <w:tcPr>
            <w:tcW w:w="6297" w:type="dxa"/>
            <w:shd w:val="clear" w:color="auto" w:fill="auto"/>
          </w:tcPr>
          <w:p w14:paraId="33F75A3E" w14:textId="77777777" w:rsidR="00330500" w:rsidRPr="00330500" w:rsidRDefault="00330500" w:rsidP="00330500">
            <w:pPr>
              <w:overflowPunct/>
              <w:autoSpaceDE/>
              <w:adjustRightInd/>
              <w:ind w:left="-198" w:firstLine="198"/>
              <w:jc w:val="center"/>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Наименование</w:t>
            </w:r>
          </w:p>
        </w:tc>
        <w:tc>
          <w:tcPr>
            <w:tcW w:w="1429" w:type="dxa"/>
            <w:shd w:val="clear" w:color="auto" w:fill="auto"/>
          </w:tcPr>
          <w:p w14:paraId="5DBD32DE" w14:textId="6B9C349E" w:rsidR="00330500" w:rsidRDefault="00C6426F" w:rsidP="00330500">
            <w:pPr>
              <w:overflowPunct/>
              <w:autoSpaceDE/>
              <w:adjustRightInd/>
              <w:jc w:val="center"/>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К</w:t>
            </w:r>
            <w:r w:rsidR="00330500" w:rsidRPr="00330500">
              <w:rPr>
                <w:rFonts w:ascii="Times New Roman" w:hAnsi="Times New Roman"/>
                <w:b/>
                <w:sz w:val="24"/>
                <w:szCs w:val="24"/>
                <w:lang w:val="bg-BG" w:eastAsia="bg-BG"/>
              </w:rPr>
              <w:t>оличества</w:t>
            </w:r>
          </w:p>
          <w:p w14:paraId="334DCAF9" w14:textId="7F561338" w:rsidR="00C6426F" w:rsidRPr="00330500" w:rsidRDefault="00C6426F" w:rsidP="00330500">
            <w:pPr>
              <w:overflowPunct/>
              <w:autoSpaceDE/>
              <w:adjustRightInd/>
              <w:jc w:val="center"/>
              <w:textAlignment w:val="auto"/>
              <w:rPr>
                <w:rFonts w:ascii="Times New Roman" w:hAnsi="Times New Roman"/>
                <w:b/>
                <w:sz w:val="24"/>
                <w:szCs w:val="24"/>
                <w:lang w:val="bg-BG" w:eastAsia="bg-BG"/>
              </w:rPr>
            </w:pPr>
            <w:r>
              <w:rPr>
                <w:rFonts w:ascii="Times New Roman" w:hAnsi="Times New Roman"/>
                <w:b/>
                <w:sz w:val="24"/>
                <w:szCs w:val="24"/>
                <w:lang w:val="bg-BG" w:eastAsia="bg-BG"/>
              </w:rPr>
              <w:t>тон</w:t>
            </w:r>
          </w:p>
        </w:tc>
      </w:tr>
      <w:tr w:rsidR="00330500" w:rsidRPr="00330500" w14:paraId="52976FD9" w14:textId="77777777" w:rsidTr="00EB612A">
        <w:trPr>
          <w:trHeight w:val="649"/>
        </w:trPr>
        <w:tc>
          <w:tcPr>
            <w:tcW w:w="841" w:type="dxa"/>
            <w:shd w:val="clear" w:color="auto" w:fill="auto"/>
          </w:tcPr>
          <w:p w14:paraId="5BC8A583"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w:t>
            </w:r>
          </w:p>
        </w:tc>
        <w:tc>
          <w:tcPr>
            <w:tcW w:w="1400" w:type="dxa"/>
            <w:shd w:val="clear" w:color="auto" w:fill="auto"/>
          </w:tcPr>
          <w:p w14:paraId="3B827499"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01 10*</w:t>
            </w:r>
          </w:p>
        </w:tc>
        <w:tc>
          <w:tcPr>
            <w:tcW w:w="6297" w:type="dxa"/>
            <w:shd w:val="clear" w:color="auto" w:fill="auto"/>
          </w:tcPr>
          <w:p w14:paraId="16BFDB8A"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proofErr w:type="spellStart"/>
            <w:r w:rsidRPr="00330500">
              <w:rPr>
                <w:rFonts w:ascii="Times New Roman" w:hAnsi="Times New Roman"/>
                <w:sz w:val="24"/>
                <w:szCs w:val="24"/>
                <w:lang w:val="bg-BG" w:eastAsia="bg-BG"/>
              </w:rPr>
              <w:t>Нехлорирани</w:t>
            </w:r>
            <w:proofErr w:type="spellEnd"/>
            <w:r w:rsidRPr="00330500">
              <w:rPr>
                <w:rFonts w:ascii="Times New Roman" w:hAnsi="Times New Roman"/>
                <w:sz w:val="24"/>
                <w:szCs w:val="24"/>
                <w:lang w:val="bg-BG" w:eastAsia="bg-BG"/>
              </w:rPr>
              <w:t xml:space="preserve"> хидравлични масла на минерална основа</w:t>
            </w:r>
          </w:p>
        </w:tc>
        <w:tc>
          <w:tcPr>
            <w:tcW w:w="1429" w:type="dxa"/>
            <w:shd w:val="clear" w:color="auto" w:fill="auto"/>
          </w:tcPr>
          <w:p w14:paraId="5955FB52" w14:textId="77777777" w:rsidR="00330500" w:rsidRPr="00330500" w:rsidRDefault="00330500" w:rsidP="00330500">
            <w:pPr>
              <w:overflowPunct/>
              <w:autoSpaceDE/>
              <w:adjustRightInd/>
              <w:ind w:right="177"/>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0,1</w:t>
            </w:r>
          </w:p>
        </w:tc>
      </w:tr>
      <w:tr w:rsidR="00330500" w:rsidRPr="00330500" w14:paraId="4A599D91" w14:textId="77777777" w:rsidTr="00EB612A">
        <w:trPr>
          <w:trHeight w:val="325"/>
        </w:trPr>
        <w:tc>
          <w:tcPr>
            <w:tcW w:w="841" w:type="dxa"/>
            <w:shd w:val="clear" w:color="auto" w:fill="auto"/>
          </w:tcPr>
          <w:p w14:paraId="16AAC9BA"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2</w:t>
            </w:r>
          </w:p>
        </w:tc>
        <w:tc>
          <w:tcPr>
            <w:tcW w:w="1400" w:type="dxa"/>
            <w:shd w:val="clear" w:color="auto" w:fill="auto"/>
          </w:tcPr>
          <w:p w14:paraId="31099BA5"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01 13*</w:t>
            </w:r>
          </w:p>
        </w:tc>
        <w:tc>
          <w:tcPr>
            <w:tcW w:w="6297" w:type="dxa"/>
            <w:shd w:val="clear" w:color="auto" w:fill="auto"/>
          </w:tcPr>
          <w:p w14:paraId="58A4CFD3"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Други хидравлични масла</w:t>
            </w:r>
          </w:p>
        </w:tc>
        <w:tc>
          <w:tcPr>
            <w:tcW w:w="1429" w:type="dxa"/>
            <w:shd w:val="clear" w:color="auto" w:fill="auto"/>
          </w:tcPr>
          <w:p w14:paraId="45C5A50C"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0,5</w:t>
            </w:r>
          </w:p>
        </w:tc>
      </w:tr>
      <w:tr w:rsidR="00330500" w:rsidRPr="00330500" w14:paraId="1B816E0D" w14:textId="77777777" w:rsidTr="00EB612A">
        <w:trPr>
          <w:trHeight w:val="634"/>
        </w:trPr>
        <w:tc>
          <w:tcPr>
            <w:tcW w:w="841" w:type="dxa"/>
            <w:shd w:val="clear" w:color="auto" w:fill="auto"/>
          </w:tcPr>
          <w:p w14:paraId="6AFEA634"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3</w:t>
            </w:r>
          </w:p>
        </w:tc>
        <w:tc>
          <w:tcPr>
            <w:tcW w:w="1400" w:type="dxa"/>
            <w:shd w:val="clear" w:color="auto" w:fill="auto"/>
          </w:tcPr>
          <w:p w14:paraId="463B13A0"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02 05*</w:t>
            </w:r>
          </w:p>
        </w:tc>
        <w:tc>
          <w:tcPr>
            <w:tcW w:w="6297" w:type="dxa"/>
            <w:shd w:val="clear" w:color="auto" w:fill="auto"/>
          </w:tcPr>
          <w:p w14:paraId="636CA8FB"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proofErr w:type="spellStart"/>
            <w:r w:rsidRPr="00330500">
              <w:rPr>
                <w:rFonts w:ascii="Times New Roman" w:hAnsi="Times New Roman"/>
                <w:sz w:val="24"/>
                <w:szCs w:val="24"/>
                <w:lang w:val="bg-BG" w:eastAsia="bg-BG"/>
              </w:rPr>
              <w:t>Нехлорирани</w:t>
            </w:r>
            <w:proofErr w:type="spellEnd"/>
            <w:r w:rsidRPr="00330500">
              <w:rPr>
                <w:rFonts w:ascii="Times New Roman" w:hAnsi="Times New Roman"/>
                <w:sz w:val="24"/>
                <w:szCs w:val="24"/>
                <w:lang w:val="bg-BG" w:eastAsia="bg-BG"/>
              </w:rPr>
              <w:t xml:space="preserve"> моторни, смазочни и масла за зъбни предавки на минерална основа</w:t>
            </w:r>
          </w:p>
        </w:tc>
        <w:tc>
          <w:tcPr>
            <w:tcW w:w="1429" w:type="dxa"/>
            <w:shd w:val="clear" w:color="auto" w:fill="auto"/>
          </w:tcPr>
          <w:p w14:paraId="5A9B8670"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0,05</w:t>
            </w:r>
          </w:p>
        </w:tc>
      </w:tr>
      <w:tr w:rsidR="00330500" w:rsidRPr="00330500" w14:paraId="3B5B9F20" w14:textId="77777777" w:rsidTr="00EB612A">
        <w:trPr>
          <w:trHeight w:val="649"/>
        </w:trPr>
        <w:tc>
          <w:tcPr>
            <w:tcW w:w="841" w:type="dxa"/>
            <w:shd w:val="clear" w:color="auto" w:fill="auto"/>
          </w:tcPr>
          <w:p w14:paraId="4F67A9C3"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4</w:t>
            </w:r>
          </w:p>
        </w:tc>
        <w:tc>
          <w:tcPr>
            <w:tcW w:w="1400" w:type="dxa"/>
            <w:shd w:val="clear" w:color="auto" w:fill="auto"/>
          </w:tcPr>
          <w:p w14:paraId="56E86ACA"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02 08*</w:t>
            </w:r>
          </w:p>
        </w:tc>
        <w:tc>
          <w:tcPr>
            <w:tcW w:w="6297" w:type="dxa"/>
            <w:shd w:val="clear" w:color="auto" w:fill="auto"/>
          </w:tcPr>
          <w:p w14:paraId="2D55B621"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Други моторни, смазочни и масла за зъбни предавки</w:t>
            </w:r>
          </w:p>
        </w:tc>
        <w:tc>
          <w:tcPr>
            <w:tcW w:w="1429" w:type="dxa"/>
            <w:shd w:val="clear" w:color="auto" w:fill="auto"/>
          </w:tcPr>
          <w:p w14:paraId="4C38D54C"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1</w:t>
            </w:r>
          </w:p>
        </w:tc>
      </w:tr>
      <w:tr w:rsidR="00330500" w:rsidRPr="00330500" w14:paraId="0A4F5380" w14:textId="77777777" w:rsidTr="00EB612A">
        <w:trPr>
          <w:trHeight w:val="649"/>
        </w:trPr>
        <w:tc>
          <w:tcPr>
            <w:tcW w:w="841" w:type="dxa"/>
            <w:shd w:val="clear" w:color="auto" w:fill="auto"/>
          </w:tcPr>
          <w:p w14:paraId="44F45249"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5</w:t>
            </w:r>
          </w:p>
        </w:tc>
        <w:tc>
          <w:tcPr>
            <w:tcW w:w="1400" w:type="dxa"/>
            <w:shd w:val="clear" w:color="auto" w:fill="auto"/>
          </w:tcPr>
          <w:p w14:paraId="6C05952E"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03 07*</w:t>
            </w:r>
          </w:p>
        </w:tc>
        <w:tc>
          <w:tcPr>
            <w:tcW w:w="6297" w:type="dxa"/>
            <w:shd w:val="clear" w:color="auto" w:fill="auto"/>
          </w:tcPr>
          <w:p w14:paraId="2D38FDAC"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proofErr w:type="spellStart"/>
            <w:r w:rsidRPr="00330500">
              <w:rPr>
                <w:rFonts w:ascii="Times New Roman" w:hAnsi="Times New Roman"/>
                <w:sz w:val="24"/>
                <w:szCs w:val="24"/>
                <w:lang w:val="bg-BG" w:eastAsia="bg-BG"/>
              </w:rPr>
              <w:t>Нехлорирани</w:t>
            </w:r>
            <w:proofErr w:type="spellEnd"/>
            <w:r w:rsidRPr="00330500">
              <w:rPr>
                <w:rFonts w:ascii="Times New Roman" w:hAnsi="Times New Roman"/>
                <w:sz w:val="24"/>
                <w:szCs w:val="24"/>
                <w:lang w:val="bg-BG" w:eastAsia="bg-BG"/>
              </w:rPr>
              <w:t xml:space="preserve"> изолационни и </w:t>
            </w:r>
            <w:proofErr w:type="spellStart"/>
            <w:r w:rsidRPr="00330500">
              <w:rPr>
                <w:rFonts w:ascii="Times New Roman" w:hAnsi="Times New Roman"/>
                <w:sz w:val="24"/>
                <w:szCs w:val="24"/>
                <w:lang w:val="bg-BG" w:eastAsia="bg-BG"/>
              </w:rPr>
              <w:t>топлопредаващи</w:t>
            </w:r>
            <w:proofErr w:type="spellEnd"/>
            <w:r w:rsidRPr="00330500">
              <w:rPr>
                <w:rFonts w:ascii="Times New Roman" w:hAnsi="Times New Roman"/>
                <w:sz w:val="24"/>
                <w:szCs w:val="24"/>
                <w:lang w:val="bg-BG" w:eastAsia="bg-BG"/>
              </w:rPr>
              <w:t xml:space="preserve"> масла на минерална основа</w:t>
            </w:r>
          </w:p>
        </w:tc>
        <w:tc>
          <w:tcPr>
            <w:tcW w:w="1429" w:type="dxa"/>
            <w:shd w:val="clear" w:color="auto" w:fill="auto"/>
          </w:tcPr>
          <w:p w14:paraId="7E6881FA"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0,01</w:t>
            </w:r>
          </w:p>
        </w:tc>
      </w:tr>
      <w:tr w:rsidR="00330500" w:rsidRPr="00330500" w14:paraId="51C95237" w14:textId="77777777" w:rsidTr="00EB612A">
        <w:trPr>
          <w:trHeight w:val="325"/>
        </w:trPr>
        <w:tc>
          <w:tcPr>
            <w:tcW w:w="841" w:type="dxa"/>
            <w:shd w:val="clear" w:color="auto" w:fill="auto"/>
          </w:tcPr>
          <w:p w14:paraId="20431CC2"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6</w:t>
            </w:r>
          </w:p>
        </w:tc>
        <w:tc>
          <w:tcPr>
            <w:tcW w:w="1400" w:type="dxa"/>
            <w:shd w:val="clear" w:color="auto" w:fill="auto"/>
          </w:tcPr>
          <w:p w14:paraId="49B30E5A"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03 10*</w:t>
            </w:r>
          </w:p>
        </w:tc>
        <w:tc>
          <w:tcPr>
            <w:tcW w:w="6297" w:type="dxa"/>
            <w:shd w:val="clear" w:color="auto" w:fill="auto"/>
          </w:tcPr>
          <w:p w14:paraId="753A5E4C"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Други изолационни и топлопредавателни масла</w:t>
            </w:r>
          </w:p>
        </w:tc>
        <w:tc>
          <w:tcPr>
            <w:tcW w:w="1429" w:type="dxa"/>
            <w:shd w:val="clear" w:color="auto" w:fill="auto"/>
          </w:tcPr>
          <w:p w14:paraId="5B406E03"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0,5</w:t>
            </w:r>
          </w:p>
        </w:tc>
      </w:tr>
      <w:tr w:rsidR="00330500" w:rsidRPr="00330500" w14:paraId="7F170440" w14:textId="77777777" w:rsidTr="00EB612A">
        <w:trPr>
          <w:trHeight w:val="649"/>
        </w:trPr>
        <w:tc>
          <w:tcPr>
            <w:tcW w:w="841" w:type="dxa"/>
            <w:shd w:val="clear" w:color="auto" w:fill="auto"/>
          </w:tcPr>
          <w:p w14:paraId="3363DBC0"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lastRenderedPageBreak/>
              <w:t>7</w:t>
            </w:r>
          </w:p>
        </w:tc>
        <w:tc>
          <w:tcPr>
            <w:tcW w:w="1400" w:type="dxa"/>
            <w:shd w:val="clear" w:color="auto" w:fill="auto"/>
          </w:tcPr>
          <w:p w14:paraId="18F23170"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05 01*</w:t>
            </w:r>
          </w:p>
        </w:tc>
        <w:tc>
          <w:tcPr>
            <w:tcW w:w="6297" w:type="dxa"/>
            <w:shd w:val="clear" w:color="auto" w:fill="auto"/>
          </w:tcPr>
          <w:p w14:paraId="1E5F639E"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 xml:space="preserve">Твърди остатъци от </w:t>
            </w:r>
            <w:proofErr w:type="spellStart"/>
            <w:r w:rsidRPr="00330500">
              <w:rPr>
                <w:rFonts w:ascii="Times New Roman" w:hAnsi="Times New Roman"/>
                <w:sz w:val="24"/>
                <w:szCs w:val="24"/>
                <w:lang w:val="bg-BG" w:eastAsia="bg-BG"/>
              </w:rPr>
              <w:t>песъкоуловители</w:t>
            </w:r>
            <w:proofErr w:type="spellEnd"/>
            <w:r w:rsidRPr="00330500">
              <w:rPr>
                <w:rFonts w:ascii="Times New Roman" w:hAnsi="Times New Roman"/>
                <w:sz w:val="24"/>
                <w:szCs w:val="24"/>
                <w:lang w:val="bg-BG" w:eastAsia="bg-BG"/>
              </w:rPr>
              <w:t xml:space="preserve"> и маслено-водни сепаратори</w:t>
            </w:r>
          </w:p>
        </w:tc>
        <w:tc>
          <w:tcPr>
            <w:tcW w:w="1429" w:type="dxa"/>
            <w:shd w:val="clear" w:color="auto" w:fill="auto"/>
          </w:tcPr>
          <w:p w14:paraId="4C7D5447"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0,05</w:t>
            </w:r>
          </w:p>
        </w:tc>
      </w:tr>
      <w:tr w:rsidR="00330500" w:rsidRPr="00330500" w14:paraId="123EE5EA" w14:textId="77777777" w:rsidTr="00EB612A">
        <w:trPr>
          <w:trHeight w:val="325"/>
        </w:trPr>
        <w:tc>
          <w:tcPr>
            <w:tcW w:w="841" w:type="dxa"/>
            <w:shd w:val="clear" w:color="auto" w:fill="auto"/>
          </w:tcPr>
          <w:p w14:paraId="310B1100"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8</w:t>
            </w:r>
          </w:p>
        </w:tc>
        <w:tc>
          <w:tcPr>
            <w:tcW w:w="1400" w:type="dxa"/>
            <w:shd w:val="clear" w:color="auto" w:fill="auto"/>
          </w:tcPr>
          <w:p w14:paraId="1097E952"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05 03*</w:t>
            </w:r>
          </w:p>
        </w:tc>
        <w:tc>
          <w:tcPr>
            <w:tcW w:w="6297" w:type="dxa"/>
            <w:shd w:val="clear" w:color="auto" w:fill="auto"/>
          </w:tcPr>
          <w:p w14:paraId="2EDEAABC" w14:textId="4C110813"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 xml:space="preserve">Утайки от </w:t>
            </w:r>
            <w:proofErr w:type="spellStart"/>
            <w:r w:rsidRPr="00330500">
              <w:rPr>
                <w:rFonts w:ascii="Times New Roman" w:hAnsi="Times New Roman"/>
                <w:sz w:val="24"/>
                <w:szCs w:val="24"/>
                <w:lang w:val="bg-BG" w:eastAsia="bg-BG"/>
              </w:rPr>
              <w:t>маслоуловителни</w:t>
            </w:r>
            <w:proofErr w:type="spellEnd"/>
            <w:r w:rsidRPr="00330500">
              <w:rPr>
                <w:rFonts w:ascii="Times New Roman" w:hAnsi="Times New Roman"/>
                <w:sz w:val="24"/>
                <w:szCs w:val="24"/>
                <w:lang w:val="bg-BG" w:eastAsia="bg-BG"/>
              </w:rPr>
              <w:t xml:space="preserve"> шахти</w:t>
            </w:r>
            <w:r w:rsidR="0048613E">
              <w:rPr>
                <w:rFonts w:ascii="Times New Roman" w:hAnsi="Times New Roman"/>
                <w:sz w:val="24"/>
                <w:szCs w:val="24"/>
                <w:lang w:val="bg-BG" w:eastAsia="bg-BG"/>
              </w:rPr>
              <w:t xml:space="preserve"> </w:t>
            </w:r>
            <w:r w:rsidRPr="00330500">
              <w:rPr>
                <w:rFonts w:ascii="Times New Roman" w:hAnsi="Times New Roman"/>
                <w:sz w:val="24"/>
                <w:szCs w:val="24"/>
                <w:lang w:val="bg-BG" w:eastAsia="bg-BG"/>
              </w:rPr>
              <w:t>(колектори)</w:t>
            </w:r>
          </w:p>
        </w:tc>
        <w:tc>
          <w:tcPr>
            <w:tcW w:w="1429" w:type="dxa"/>
            <w:shd w:val="clear" w:color="auto" w:fill="auto"/>
          </w:tcPr>
          <w:p w14:paraId="2F48ADC3"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0,05</w:t>
            </w:r>
          </w:p>
        </w:tc>
      </w:tr>
      <w:tr w:rsidR="00330500" w:rsidRPr="00330500" w14:paraId="0E31CD4C" w14:textId="77777777" w:rsidTr="00EB612A">
        <w:trPr>
          <w:trHeight w:val="325"/>
        </w:trPr>
        <w:tc>
          <w:tcPr>
            <w:tcW w:w="841" w:type="dxa"/>
            <w:shd w:val="clear" w:color="auto" w:fill="auto"/>
          </w:tcPr>
          <w:p w14:paraId="1206EDD8"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9</w:t>
            </w:r>
          </w:p>
        </w:tc>
        <w:tc>
          <w:tcPr>
            <w:tcW w:w="1400" w:type="dxa"/>
            <w:shd w:val="clear" w:color="auto" w:fill="auto"/>
          </w:tcPr>
          <w:p w14:paraId="2EDF34E9"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07 01*</w:t>
            </w:r>
          </w:p>
        </w:tc>
        <w:tc>
          <w:tcPr>
            <w:tcW w:w="6297" w:type="dxa"/>
            <w:shd w:val="clear" w:color="auto" w:fill="auto"/>
          </w:tcPr>
          <w:p w14:paraId="43FDA663"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Газьол, котелно и дизелово гориво</w:t>
            </w:r>
          </w:p>
        </w:tc>
        <w:tc>
          <w:tcPr>
            <w:tcW w:w="1429" w:type="dxa"/>
            <w:shd w:val="clear" w:color="auto" w:fill="auto"/>
          </w:tcPr>
          <w:p w14:paraId="74E4F256"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0,1</w:t>
            </w:r>
          </w:p>
        </w:tc>
      </w:tr>
      <w:tr w:rsidR="00330500" w:rsidRPr="00330500" w14:paraId="1FA7311A" w14:textId="77777777" w:rsidTr="00EB612A">
        <w:trPr>
          <w:trHeight w:val="325"/>
        </w:trPr>
        <w:tc>
          <w:tcPr>
            <w:tcW w:w="841" w:type="dxa"/>
            <w:shd w:val="clear" w:color="auto" w:fill="auto"/>
          </w:tcPr>
          <w:p w14:paraId="279DA06C"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10</w:t>
            </w:r>
          </w:p>
        </w:tc>
        <w:tc>
          <w:tcPr>
            <w:tcW w:w="1400" w:type="dxa"/>
            <w:shd w:val="clear" w:color="auto" w:fill="auto"/>
          </w:tcPr>
          <w:p w14:paraId="65201178"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13 07 02*</w:t>
            </w:r>
          </w:p>
        </w:tc>
        <w:tc>
          <w:tcPr>
            <w:tcW w:w="6297" w:type="dxa"/>
            <w:shd w:val="clear" w:color="auto" w:fill="auto"/>
          </w:tcPr>
          <w:p w14:paraId="1A4B1851"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Бензин</w:t>
            </w:r>
          </w:p>
        </w:tc>
        <w:tc>
          <w:tcPr>
            <w:tcW w:w="1429" w:type="dxa"/>
            <w:shd w:val="clear" w:color="auto" w:fill="auto"/>
          </w:tcPr>
          <w:p w14:paraId="4DF0883B"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0,1</w:t>
            </w:r>
          </w:p>
        </w:tc>
      </w:tr>
      <w:tr w:rsidR="00330500" w:rsidRPr="00330500" w14:paraId="327F48F3" w14:textId="77777777" w:rsidTr="00EB612A">
        <w:trPr>
          <w:trHeight w:val="974"/>
        </w:trPr>
        <w:tc>
          <w:tcPr>
            <w:tcW w:w="841" w:type="dxa"/>
            <w:shd w:val="clear" w:color="auto" w:fill="auto"/>
          </w:tcPr>
          <w:p w14:paraId="6C137AF9"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11</w:t>
            </w:r>
          </w:p>
        </w:tc>
        <w:tc>
          <w:tcPr>
            <w:tcW w:w="1400" w:type="dxa"/>
            <w:shd w:val="clear" w:color="auto" w:fill="auto"/>
          </w:tcPr>
          <w:p w14:paraId="42619C11"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15 02 03</w:t>
            </w:r>
          </w:p>
        </w:tc>
        <w:tc>
          <w:tcPr>
            <w:tcW w:w="6297" w:type="dxa"/>
            <w:shd w:val="clear" w:color="auto" w:fill="auto"/>
          </w:tcPr>
          <w:p w14:paraId="35AD0A86"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Адсорбенти, филтърни материали, кърпи за изтриване и предпазни облекла, различни от упоменатите в 150202</w:t>
            </w:r>
          </w:p>
        </w:tc>
        <w:tc>
          <w:tcPr>
            <w:tcW w:w="1429" w:type="dxa"/>
            <w:shd w:val="clear" w:color="auto" w:fill="auto"/>
          </w:tcPr>
          <w:p w14:paraId="4A79820F"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0,2</w:t>
            </w:r>
          </w:p>
        </w:tc>
      </w:tr>
      <w:tr w:rsidR="00330500" w:rsidRPr="00330500" w14:paraId="7D92576C" w14:textId="77777777" w:rsidTr="00EB612A">
        <w:trPr>
          <w:trHeight w:val="974"/>
        </w:trPr>
        <w:tc>
          <w:tcPr>
            <w:tcW w:w="841" w:type="dxa"/>
            <w:shd w:val="clear" w:color="auto" w:fill="auto"/>
          </w:tcPr>
          <w:p w14:paraId="581E6167"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12</w:t>
            </w:r>
          </w:p>
        </w:tc>
        <w:tc>
          <w:tcPr>
            <w:tcW w:w="1400" w:type="dxa"/>
            <w:shd w:val="clear" w:color="auto" w:fill="auto"/>
          </w:tcPr>
          <w:p w14:paraId="208B7F11"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17 01 07</w:t>
            </w:r>
          </w:p>
        </w:tc>
        <w:tc>
          <w:tcPr>
            <w:tcW w:w="6297" w:type="dxa"/>
            <w:shd w:val="clear" w:color="auto" w:fill="auto"/>
          </w:tcPr>
          <w:p w14:paraId="22967011"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Смеси от бетон, тухли, керемиди, плочки, фаянсови и керамични изделия, различни от упоменатите в 170106</w:t>
            </w:r>
          </w:p>
        </w:tc>
        <w:tc>
          <w:tcPr>
            <w:tcW w:w="1429" w:type="dxa"/>
            <w:shd w:val="clear" w:color="auto" w:fill="auto"/>
          </w:tcPr>
          <w:p w14:paraId="0055FB32"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10</w:t>
            </w:r>
          </w:p>
        </w:tc>
      </w:tr>
      <w:tr w:rsidR="00330500" w:rsidRPr="00330500" w14:paraId="11FC985E" w14:textId="77777777" w:rsidTr="00EB612A">
        <w:trPr>
          <w:trHeight w:val="325"/>
        </w:trPr>
        <w:tc>
          <w:tcPr>
            <w:tcW w:w="841" w:type="dxa"/>
            <w:shd w:val="clear" w:color="auto" w:fill="auto"/>
          </w:tcPr>
          <w:p w14:paraId="7230B528"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13</w:t>
            </w:r>
          </w:p>
        </w:tc>
        <w:tc>
          <w:tcPr>
            <w:tcW w:w="1400" w:type="dxa"/>
            <w:shd w:val="clear" w:color="auto" w:fill="auto"/>
          </w:tcPr>
          <w:p w14:paraId="51A2AF8C"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17 02 01</w:t>
            </w:r>
          </w:p>
        </w:tc>
        <w:tc>
          <w:tcPr>
            <w:tcW w:w="6297" w:type="dxa"/>
            <w:shd w:val="clear" w:color="auto" w:fill="auto"/>
          </w:tcPr>
          <w:p w14:paraId="69357CFA"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Дървесен материал</w:t>
            </w:r>
          </w:p>
        </w:tc>
        <w:tc>
          <w:tcPr>
            <w:tcW w:w="1429" w:type="dxa"/>
            <w:shd w:val="clear" w:color="auto" w:fill="auto"/>
          </w:tcPr>
          <w:p w14:paraId="44086AF9"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0,05</w:t>
            </w:r>
          </w:p>
        </w:tc>
      </w:tr>
      <w:tr w:rsidR="00330500" w:rsidRPr="00330500" w14:paraId="403B81FE" w14:textId="77777777" w:rsidTr="00EB612A">
        <w:trPr>
          <w:trHeight w:val="340"/>
        </w:trPr>
        <w:tc>
          <w:tcPr>
            <w:tcW w:w="841" w:type="dxa"/>
            <w:shd w:val="clear" w:color="auto" w:fill="auto"/>
          </w:tcPr>
          <w:p w14:paraId="226E13AF"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14</w:t>
            </w:r>
          </w:p>
        </w:tc>
        <w:tc>
          <w:tcPr>
            <w:tcW w:w="1400" w:type="dxa"/>
            <w:shd w:val="clear" w:color="auto" w:fill="auto"/>
          </w:tcPr>
          <w:p w14:paraId="73F5E9A0" w14:textId="77777777" w:rsidR="00330500" w:rsidRPr="00330500" w:rsidRDefault="00330500" w:rsidP="00330500">
            <w:pPr>
              <w:overflowPunct/>
              <w:autoSpaceDE/>
              <w:adjustRightInd/>
              <w:textAlignment w:val="auto"/>
              <w:rPr>
                <w:rFonts w:ascii="Times New Roman" w:hAnsi="Times New Roman"/>
                <w:sz w:val="24"/>
                <w:szCs w:val="24"/>
                <w:lang w:val="bg-BG" w:eastAsia="bg-BG"/>
              </w:rPr>
            </w:pPr>
            <w:r w:rsidRPr="00330500">
              <w:rPr>
                <w:rFonts w:ascii="Times New Roman" w:hAnsi="Times New Roman"/>
                <w:sz w:val="24"/>
                <w:szCs w:val="24"/>
                <w:lang w:val="bg-BG" w:eastAsia="bg-BG"/>
              </w:rPr>
              <w:t>17 02 02</w:t>
            </w:r>
          </w:p>
        </w:tc>
        <w:tc>
          <w:tcPr>
            <w:tcW w:w="6297" w:type="dxa"/>
            <w:shd w:val="clear" w:color="auto" w:fill="auto"/>
          </w:tcPr>
          <w:p w14:paraId="3C10A326" w14:textId="77777777" w:rsidR="00330500" w:rsidRPr="00330500" w:rsidRDefault="00330500" w:rsidP="00330500">
            <w:pPr>
              <w:overflowPunct/>
              <w:autoSpaceDE/>
              <w:adjustRightInd/>
              <w:jc w:val="both"/>
              <w:textAlignment w:val="auto"/>
              <w:rPr>
                <w:rFonts w:ascii="Times New Roman" w:hAnsi="Times New Roman"/>
                <w:b/>
                <w:sz w:val="24"/>
                <w:szCs w:val="24"/>
                <w:lang w:val="bg-BG" w:eastAsia="bg-BG"/>
              </w:rPr>
            </w:pPr>
            <w:r w:rsidRPr="00330500">
              <w:rPr>
                <w:rFonts w:ascii="Times New Roman" w:hAnsi="Times New Roman"/>
                <w:sz w:val="24"/>
                <w:szCs w:val="24"/>
                <w:lang w:val="bg-BG" w:eastAsia="bg-BG"/>
              </w:rPr>
              <w:t>Стъкло</w:t>
            </w:r>
          </w:p>
        </w:tc>
        <w:tc>
          <w:tcPr>
            <w:tcW w:w="1429" w:type="dxa"/>
            <w:shd w:val="clear" w:color="auto" w:fill="auto"/>
          </w:tcPr>
          <w:p w14:paraId="654FC4BD" w14:textId="77777777" w:rsidR="00330500" w:rsidRPr="00330500" w:rsidRDefault="00330500" w:rsidP="00330500">
            <w:pPr>
              <w:overflowPunct/>
              <w:autoSpaceDE/>
              <w:adjustRightInd/>
              <w:textAlignment w:val="auto"/>
              <w:rPr>
                <w:rFonts w:ascii="Times New Roman" w:hAnsi="Times New Roman"/>
                <w:b/>
                <w:sz w:val="24"/>
                <w:szCs w:val="24"/>
                <w:lang w:val="bg-BG" w:eastAsia="bg-BG"/>
              </w:rPr>
            </w:pPr>
            <w:r w:rsidRPr="00330500">
              <w:rPr>
                <w:rFonts w:ascii="Times New Roman" w:hAnsi="Times New Roman"/>
                <w:b/>
                <w:sz w:val="24"/>
                <w:szCs w:val="24"/>
                <w:lang w:val="bg-BG" w:eastAsia="bg-BG"/>
              </w:rPr>
              <w:t>1</w:t>
            </w:r>
          </w:p>
        </w:tc>
      </w:tr>
      <w:tr w:rsidR="00EB612A" w:rsidRPr="00EB612A" w14:paraId="58C914E5" w14:textId="77777777" w:rsidTr="00EB612A">
        <w:trPr>
          <w:trHeight w:val="340"/>
        </w:trPr>
        <w:tc>
          <w:tcPr>
            <w:tcW w:w="841" w:type="dxa"/>
            <w:shd w:val="clear" w:color="auto" w:fill="auto"/>
          </w:tcPr>
          <w:p w14:paraId="3C432212" w14:textId="1D318257"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15</w:t>
            </w:r>
          </w:p>
        </w:tc>
        <w:tc>
          <w:tcPr>
            <w:tcW w:w="1400" w:type="dxa"/>
            <w:shd w:val="clear" w:color="auto" w:fill="auto"/>
          </w:tcPr>
          <w:p w14:paraId="767EF2BD" w14:textId="50BC1D11"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16 01 03</w:t>
            </w:r>
          </w:p>
        </w:tc>
        <w:tc>
          <w:tcPr>
            <w:tcW w:w="6297" w:type="dxa"/>
            <w:shd w:val="clear" w:color="auto" w:fill="auto"/>
          </w:tcPr>
          <w:p w14:paraId="7F333391" w14:textId="5BB3E99E"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Излезли от употреба гуми</w:t>
            </w:r>
          </w:p>
        </w:tc>
        <w:tc>
          <w:tcPr>
            <w:tcW w:w="1429" w:type="dxa"/>
            <w:shd w:val="clear" w:color="auto" w:fill="auto"/>
          </w:tcPr>
          <w:p w14:paraId="6A4E4C11" w14:textId="20164770"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8</w:t>
            </w:r>
          </w:p>
        </w:tc>
      </w:tr>
      <w:tr w:rsidR="00EB612A" w:rsidRPr="00EB612A" w14:paraId="655E8C5E" w14:textId="77777777" w:rsidTr="00EB612A">
        <w:trPr>
          <w:trHeight w:val="340"/>
        </w:trPr>
        <w:tc>
          <w:tcPr>
            <w:tcW w:w="841" w:type="dxa"/>
            <w:shd w:val="clear" w:color="auto" w:fill="auto"/>
          </w:tcPr>
          <w:p w14:paraId="4C271FF6" w14:textId="543A991E"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w:t>
            </w:r>
          </w:p>
        </w:tc>
        <w:tc>
          <w:tcPr>
            <w:tcW w:w="1400" w:type="dxa"/>
            <w:shd w:val="clear" w:color="auto" w:fill="auto"/>
          </w:tcPr>
          <w:p w14:paraId="14020E11" w14:textId="76417813"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07*</w:t>
            </w:r>
          </w:p>
        </w:tc>
        <w:tc>
          <w:tcPr>
            <w:tcW w:w="6297" w:type="dxa"/>
            <w:shd w:val="clear" w:color="auto" w:fill="auto"/>
          </w:tcPr>
          <w:p w14:paraId="2DE252A8" w14:textId="48A87A65"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Маслени филтри</w:t>
            </w:r>
          </w:p>
        </w:tc>
        <w:tc>
          <w:tcPr>
            <w:tcW w:w="1429" w:type="dxa"/>
            <w:shd w:val="clear" w:color="auto" w:fill="auto"/>
          </w:tcPr>
          <w:p w14:paraId="5E89BE83" w14:textId="026C5A86"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0,1</w:t>
            </w:r>
          </w:p>
        </w:tc>
      </w:tr>
      <w:tr w:rsidR="00EB612A" w:rsidRPr="00EB612A" w14:paraId="7AE04F4C" w14:textId="77777777" w:rsidTr="00EB612A">
        <w:trPr>
          <w:trHeight w:val="340"/>
        </w:trPr>
        <w:tc>
          <w:tcPr>
            <w:tcW w:w="841" w:type="dxa"/>
            <w:shd w:val="clear" w:color="auto" w:fill="auto"/>
          </w:tcPr>
          <w:p w14:paraId="5DD3F554" w14:textId="42F32A54"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17</w:t>
            </w:r>
          </w:p>
        </w:tc>
        <w:tc>
          <w:tcPr>
            <w:tcW w:w="1400" w:type="dxa"/>
            <w:shd w:val="clear" w:color="auto" w:fill="auto"/>
          </w:tcPr>
          <w:p w14:paraId="277784EA" w14:textId="5E52CC29"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08*</w:t>
            </w:r>
          </w:p>
        </w:tc>
        <w:tc>
          <w:tcPr>
            <w:tcW w:w="6297" w:type="dxa"/>
            <w:shd w:val="clear" w:color="auto" w:fill="auto"/>
          </w:tcPr>
          <w:p w14:paraId="2F32BFFA" w14:textId="296F3BB4"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Компоненти, съдържащи живак</w:t>
            </w:r>
          </w:p>
        </w:tc>
        <w:tc>
          <w:tcPr>
            <w:tcW w:w="1429" w:type="dxa"/>
            <w:shd w:val="clear" w:color="auto" w:fill="auto"/>
          </w:tcPr>
          <w:p w14:paraId="48FBB1C9" w14:textId="2B523711"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0.002</w:t>
            </w:r>
          </w:p>
        </w:tc>
      </w:tr>
      <w:tr w:rsidR="00EB612A" w:rsidRPr="00EB612A" w14:paraId="0509040A" w14:textId="77777777" w:rsidTr="00EB612A">
        <w:trPr>
          <w:trHeight w:val="340"/>
        </w:trPr>
        <w:tc>
          <w:tcPr>
            <w:tcW w:w="841" w:type="dxa"/>
            <w:shd w:val="clear" w:color="auto" w:fill="auto"/>
          </w:tcPr>
          <w:p w14:paraId="1653364F" w14:textId="67D39DF2"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18</w:t>
            </w:r>
          </w:p>
        </w:tc>
        <w:tc>
          <w:tcPr>
            <w:tcW w:w="1400" w:type="dxa"/>
            <w:shd w:val="clear" w:color="auto" w:fill="auto"/>
          </w:tcPr>
          <w:p w14:paraId="11573CB5" w14:textId="76597A7C"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09*</w:t>
            </w:r>
          </w:p>
        </w:tc>
        <w:tc>
          <w:tcPr>
            <w:tcW w:w="6297" w:type="dxa"/>
            <w:shd w:val="clear" w:color="auto" w:fill="auto"/>
          </w:tcPr>
          <w:p w14:paraId="5AC0B495" w14:textId="61BCF08A"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 xml:space="preserve">Компоненти, съдържащи </w:t>
            </w:r>
            <w:proofErr w:type="spellStart"/>
            <w:r w:rsidRPr="00EB612A">
              <w:rPr>
                <w:rFonts w:ascii="Times New Roman" w:hAnsi="Times New Roman"/>
                <w:sz w:val="24"/>
                <w:szCs w:val="24"/>
                <w:lang w:val="bg-BG"/>
              </w:rPr>
              <w:t>PCBs</w:t>
            </w:r>
            <w:proofErr w:type="spellEnd"/>
          </w:p>
        </w:tc>
        <w:tc>
          <w:tcPr>
            <w:tcW w:w="1429" w:type="dxa"/>
            <w:shd w:val="clear" w:color="auto" w:fill="auto"/>
          </w:tcPr>
          <w:p w14:paraId="2DDCA740" w14:textId="2864C3F6"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0.002</w:t>
            </w:r>
          </w:p>
        </w:tc>
      </w:tr>
      <w:tr w:rsidR="00EB612A" w:rsidRPr="00EB612A" w14:paraId="68E44C31" w14:textId="77777777" w:rsidTr="00EB612A">
        <w:trPr>
          <w:trHeight w:val="340"/>
        </w:trPr>
        <w:tc>
          <w:tcPr>
            <w:tcW w:w="841" w:type="dxa"/>
            <w:shd w:val="clear" w:color="auto" w:fill="auto"/>
          </w:tcPr>
          <w:p w14:paraId="53FA6F83" w14:textId="757A170F"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19</w:t>
            </w:r>
          </w:p>
        </w:tc>
        <w:tc>
          <w:tcPr>
            <w:tcW w:w="1400" w:type="dxa"/>
            <w:shd w:val="clear" w:color="auto" w:fill="auto"/>
          </w:tcPr>
          <w:p w14:paraId="4994E342" w14:textId="748502E2"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10*</w:t>
            </w:r>
          </w:p>
        </w:tc>
        <w:tc>
          <w:tcPr>
            <w:tcW w:w="6297" w:type="dxa"/>
            <w:shd w:val="clear" w:color="auto" w:fill="auto"/>
          </w:tcPr>
          <w:p w14:paraId="6FDF3FAD" w14:textId="0456D19E"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Експлозивни компоненти</w:t>
            </w:r>
            <w:r w:rsidR="0048613E">
              <w:rPr>
                <w:rFonts w:ascii="Times New Roman" w:hAnsi="Times New Roman"/>
                <w:sz w:val="24"/>
                <w:szCs w:val="24"/>
                <w:lang w:val="bg-BG"/>
              </w:rPr>
              <w:t xml:space="preserve"> </w:t>
            </w:r>
            <w:r w:rsidRPr="00EB612A">
              <w:rPr>
                <w:rFonts w:ascii="Times New Roman" w:hAnsi="Times New Roman"/>
                <w:sz w:val="24"/>
                <w:szCs w:val="24"/>
                <w:lang w:val="bg-BG"/>
              </w:rPr>
              <w:t>(например предпазни въздушни възглавници)</w:t>
            </w:r>
          </w:p>
        </w:tc>
        <w:tc>
          <w:tcPr>
            <w:tcW w:w="1429" w:type="dxa"/>
            <w:shd w:val="clear" w:color="auto" w:fill="auto"/>
          </w:tcPr>
          <w:p w14:paraId="629AD4D8" w14:textId="18BA4B06"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0.3</w:t>
            </w:r>
          </w:p>
        </w:tc>
      </w:tr>
      <w:tr w:rsidR="00EB612A" w:rsidRPr="00EB612A" w14:paraId="00BC96F3" w14:textId="77777777" w:rsidTr="00EB612A">
        <w:trPr>
          <w:trHeight w:val="340"/>
        </w:trPr>
        <w:tc>
          <w:tcPr>
            <w:tcW w:w="841" w:type="dxa"/>
            <w:shd w:val="clear" w:color="auto" w:fill="auto"/>
          </w:tcPr>
          <w:p w14:paraId="4DBD3807" w14:textId="792AEBAC"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20</w:t>
            </w:r>
          </w:p>
        </w:tc>
        <w:tc>
          <w:tcPr>
            <w:tcW w:w="1400" w:type="dxa"/>
            <w:shd w:val="clear" w:color="auto" w:fill="auto"/>
          </w:tcPr>
          <w:p w14:paraId="6F1B39BC" w14:textId="60786846"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11*</w:t>
            </w:r>
          </w:p>
        </w:tc>
        <w:tc>
          <w:tcPr>
            <w:tcW w:w="6297" w:type="dxa"/>
            <w:shd w:val="clear" w:color="auto" w:fill="auto"/>
          </w:tcPr>
          <w:p w14:paraId="0282CF4C" w14:textId="06452F88"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Спирачни накладки, съдържащи азбест</w:t>
            </w:r>
          </w:p>
        </w:tc>
        <w:tc>
          <w:tcPr>
            <w:tcW w:w="1429" w:type="dxa"/>
            <w:shd w:val="clear" w:color="auto" w:fill="auto"/>
          </w:tcPr>
          <w:p w14:paraId="6F573C98" w14:textId="273D2FAD"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0,1</w:t>
            </w:r>
          </w:p>
        </w:tc>
      </w:tr>
      <w:tr w:rsidR="00EB612A" w:rsidRPr="00EB612A" w14:paraId="784C8269" w14:textId="77777777" w:rsidTr="00EB612A">
        <w:trPr>
          <w:trHeight w:val="340"/>
        </w:trPr>
        <w:tc>
          <w:tcPr>
            <w:tcW w:w="841" w:type="dxa"/>
            <w:shd w:val="clear" w:color="auto" w:fill="auto"/>
          </w:tcPr>
          <w:p w14:paraId="2BF6A1E8" w14:textId="19DF1C56"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21</w:t>
            </w:r>
          </w:p>
        </w:tc>
        <w:tc>
          <w:tcPr>
            <w:tcW w:w="1400" w:type="dxa"/>
            <w:shd w:val="clear" w:color="auto" w:fill="auto"/>
          </w:tcPr>
          <w:p w14:paraId="2FAE0039" w14:textId="4383BBF3"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16 01 12</w:t>
            </w:r>
          </w:p>
        </w:tc>
        <w:tc>
          <w:tcPr>
            <w:tcW w:w="6297" w:type="dxa"/>
            <w:shd w:val="clear" w:color="auto" w:fill="auto"/>
          </w:tcPr>
          <w:p w14:paraId="414B545D" w14:textId="2FCE282E"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Спирачни накладки, различни от упоменатите в 160111</w:t>
            </w:r>
          </w:p>
        </w:tc>
        <w:tc>
          <w:tcPr>
            <w:tcW w:w="1429" w:type="dxa"/>
            <w:shd w:val="clear" w:color="auto" w:fill="auto"/>
          </w:tcPr>
          <w:p w14:paraId="01F03C78" w14:textId="12E82A74"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0,5</w:t>
            </w:r>
          </w:p>
        </w:tc>
      </w:tr>
      <w:tr w:rsidR="00EB612A" w:rsidRPr="00EB612A" w14:paraId="58927558" w14:textId="77777777" w:rsidTr="00EB612A">
        <w:trPr>
          <w:trHeight w:val="340"/>
        </w:trPr>
        <w:tc>
          <w:tcPr>
            <w:tcW w:w="841" w:type="dxa"/>
            <w:shd w:val="clear" w:color="auto" w:fill="auto"/>
          </w:tcPr>
          <w:p w14:paraId="1519E2B1" w14:textId="1B215B24"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22</w:t>
            </w:r>
          </w:p>
        </w:tc>
        <w:tc>
          <w:tcPr>
            <w:tcW w:w="1400" w:type="dxa"/>
            <w:shd w:val="clear" w:color="auto" w:fill="auto"/>
          </w:tcPr>
          <w:p w14:paraId="1D1A6B02" w14:textId="0557ED96"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13*</w:t>
            </w:r>
          </w:p>
        </w:tc>
        <w:tc>
          <w:tcPr>
            <w:tcW w:w="6297" w:type="dxa"/>
            <w:shd w:val="clear" w:color="auto" w:fill="auto"/>
          </w:tcPr>
          <w:p w14:paraId="1987E2E0" w14:textId="19424878"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Спирачни течности</w:t>
            </w:r>
          </w:p>
        </w:tc>
        <w:tc>
          <w:tcPr>
            <w:tcW w:w="1429" w:type="dxa"/>
            <w:shd w:val="clear" w:color="auto" w:fill="auto"/>
          </w:tcPr>
          <w:p w14:paraId="0D17793B" w14:textId="1EE2E72E"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0.2</w:t>
            </w:r>
          </w:p>
        </w:tc>
      </w:tr>
      <w:tr w:rsidR="00EB612A" w:rsidRPr="00EB612A" w14:paraId="289479EC" w14:textId="77777777" w:rsidTr="00EB612A">
        <w:trPr>
          <w:trHeight w:val="340"/>
        </w:trPr>
        <w:tc>
          <w:tcPr>
            <w:tcW w:w="841" w:type="dxa"/>
            <w:shd w:val="clear" w:color="auto" w:fill="auto"/>
          </w:tcPr>
          <w:p w14:paraId="0E618140" w14:textId="44297F4F"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23</w:t>
            </w:r>
          </w:p>
        </w:tc>
        <w:tc>
          <w:tcPr>
            <w:tcW w:w="1400" w:type="dxa"/>
            <w:shd w:val="clear" w:color="auto" w:fill="auto"/>
          </w:tcPr>
          <w:p w14:paraId="4DA824A7" w14:textId="7C48A27F"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14*</w:t>
            </w:r>
          </w:p>
        </w:tc>
        <w:tc>
          <w:tcPr>
            <w:tcW w:w="6297" w:type="dxa"/>
            <w:shd w:val="clear" w:color="auto" w:fill="auto"/>
          </w:tcPr>
          <w:p w14:paraId="4693018B" w14:textId="11B446E9" w:rsidR="00EB612A" w:rsidRPr="00EB612A" w:rsidRDefault="00EB612A" w:rsidP="00EB612A">
            <w:pPr>
              <w:overflowPunct/>
              <w:autoSpaceDE/>
              <w:adjustRightInd/>
              <w:jc w:val="both"/>
              <w:textAlignment w:val="auto"/>
              <w:rPr>
                <w:rFonts w:ascii="Times New Roman" w:hAnsi="Times New Roman"/>
                <w:sz w:val="24"/>
                <w:szCs w:val="24"/>
                <w:lang w:val="bg-BG" w:eastAsia="bg-BG"/>
              </w:rPr>
            </w:pPr>
            <w:proofErr w:type="spellStart"/>
            <w:r w:rsidRPr="00EB612A">
              <w:rPr>
                <w:rFonts w:ascii="Times New Roman" w:hAnsi="Times New Roman"/>
                <w:sz w:val="24"/>
                <w:szCs w:val="24"/>
                <w:lang w:val="bg-BG"/>
              </w:rPr>
              <w:t>Антифризни</w:t>
            </w:r>
            <w:proofErr w:type="spellEnd"/>
            <w:r w:rsidRPr="00EB612A">
              <w:rPr>
                <w:rFonts w:ascii="Times New Roman" w:hAnsi="Times New Roman"/>
                <w:sz w:val="24"/>
                <w:szCs w:val="24"/>
                <w:lang w:val="bg-BG"/>
              </w:rPr>
              <w:t xml:space="preserve"> течности,</w:t>
            </w:r>
            <w:r w:rsidR="0048613E">
              <w:rPr>
                <w:rFonts w:ascii="Times New Roman" w:hAnsi="Times New Roman"/>
                <w:sz w:val="24"/>
                <w:szCs w:val="24"/>
                <w:lang w:val="bg-BG"/>
              </w:rPr>
              <w:t xml:space="preserve"> </w:t>
            </w:r>
            <w:r w:rsidRPr="00EB612A">
              <w:rPr>
                <w:rFonts w:ascii="Times New Roman" w:hAnsi="Times New Roman"/>
                <w:sz w:val="24"/>
                <w:szCs w:val="24"/>
                <w:lang w:val="bg-BG"/>
              </w:rPr>
              <w:t>съдържащи опасни вещества</w:t>
            </w:r>
          </w:p>
        </w:tc>
        <w:tc>
          <w:tcPr>
            <w:tcW w:w="1429" w:type="dxa"/>
            <w:shd w:val="clear" w:color="auto" w:fill="auto"/>
          </w:tcPr>
          <w:p w14:paraId="10AF1A66" w14:textId="486319BB"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0.06</w:t>
            </w:r>
          </w:p>
        </w:tc>
      </w:tr>
      <w:tr w:rsidR="00EB612A" w:rsidRPr="00EB612A" w14:paraId="51B009B9" w14:textId="77777777" w:rsidTr="00EB612A">
        <w:trPr>
          <w:trHeight w:val="340"/>
        </w:trPr>
        <w:tc>
          <w:tcPr>
            <w:tcW w:w="841" w:type="dxa"/>
            <w:shd w:val="clear" w:color="auto" w:fill="auto"/>
          </w:tcPr>
          <w:p w14:paraId="4114BDF8" w14:textId="31E3A387"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24</w:t>
            </w:r>
          </w:p>
        </w:tc>
        <w:tc>
          <w:tcPr>
            <w:tcW w:w="1400" w:type="dxa"/>
            <w:shd w:val="clear" w:color="auto" w:fill="auto"/>
          </w:tcPr>
          <w:p w14:paraId="53C8A909" w14:textId="2FF106A6"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16 01 15</w:t>
            </w:r>
          </w:p>
        </w:tc>
        <w:tc>
          <w:tcPr>
            <w:tcW w:w="6297" w:type="dxa"/>
            <w:shd w:val="clear" w:color="auto" w:fill="auto"/>
          </w:tcPr>
          <w:p w14:paraId="5409A538" w14:textId="48551D6E" w:rsidR="00EB612A" w:rsidRPr="00EB612A" w:rsidRDefault="00EB612A" w:rsidP="00EB612A">
            <w:pPr>
              <w:overflowPunct/>
              <w:autoSpaceDE/>
              <w:adjustRightInd/>
              <w:jc w:val="both"/>
              <w:textAlignment w:val="auto"/>
              <w:rPr>
                <w:rFonts w:ascii="Times New Roman" w:hAnsi="Times New Roman"/>
                <w:sz w:val="24"/>
                <w:szCs w:val="24"/>
                <w:lang w:val="bg-BG" w:eastAsia="bg-BG"/>
              </w:rPr>
            </w:pPr>
            <w:proofErr w:type="spellStart"/>
            <w:r w:rsidRPr="00EB612A">
              <w:rPr>
                <w:rFonts w:ascii="Times New Roman" w:hAnsi="Times New Roman"/>
                <w:sz w:val="24"/>
                <w:szCs w:val="24"/>
                <w:lang w:val="bg-BG"/>
              </w:rPr>
              <w:t>Антифризни</w:t>
            </w:r>
            <w:proofErr w:type="spellEnd"/>
            <w:r w:rsidRPr="00EB612A">
              <w:rPr>
                <w:rFonts w:ascii="Times New Roman" w:hAnsi="Times New Roman"/>
                <w:sz w:val="24"/>
                <w:szCs w:val="24"/>
                <w:lang w:val="bg-BG"/>
              </w:rPr>
              <w:t xml:space="preserve"> течности, различни от упоменатите в 160114</w:t>
            </w:r>
          </w:p>
        </w:tc>
        <w:tc>
          <w:tcPr>
            <w:tcW w:w="1429" w:type="dxa"/>
            <w:shd w:val="clear" w:color="auto" w:fill="auto"/>
          </w:tcPr>
          <w:p w14:paraId="11144537" w14:textId="1C547B90"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0.6</w:t>
            </w:r>
          </w:p>
        </w:tc>
      </w:tr>
      <w:tr w:rsidR="00EB612A" w:rsidRPr="00EB612A" w14:paraId="752EA5D3" w14:textId="77777777" w:rsidTr="00EB612A">
        <w:trPr>
          <w:trHeight w:val="340"/>
        </w:trPr>
        <w:tc>
          <w:tcPr>
            <w:tcW w:w="841" w:type="dxa"/>
            <w:shd w:val="clear" w:color="auto" w:fill="auto"/>
          </w:tcPr>
          <w:p w14:paraId="3DA2C170" w14:textId="29E57605"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25</w:t>
            </w:r>
          </w:p>
        </w:tc>
        <w:tc>
          <w:tcPr>
            <w:tcW w:w="1400" w:type="dxa"/>
            <w:shd w:val="clear" w:color="auto" w:fill="auto"/>
          </w:tcPr>
          <w:p w14:paraId="27E3A993" w14:textId="7085C6F5"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16 01 16</w:t>
            </w:r>
          </w:p>
        </w:tc>
        <w:tc>
          <w:tcPr>
            <w:tcW w:w="6297" w:type="dxa"/>
            <w:shd w:val="clear" w:color="auto" w:fill="auto"/>
          </w:tcPr>
          <w:p w14:paraId="63ED359B" w14:textId="572E89A2"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Резервоари за втечнени газове</w:t>
            </w:r>
          </w:p>
        </w:tc>
        <w:tc>
          <w:tcPr>
            <w:tcW w:w="1429" w:type="dxa"/>
            <w:shd w:val="clear" w:color="auto" w:fill="auto"/>
          </w:tcPr>
          <w:p w14:paraId="1E2E66E8" w14:textId="2F62E398"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0,5</w:t>
            </w:r>
          </w:p>
        </w:tc>
      </w:tr>
      <w:tr w:rsidR="00EB612A" w:rsidRPr="00EB612A" w14:paraId="13519F1E" w14:textId="77777777" w:rsidTr="00EB612A">
        <w:trPr>
          <w:trHeight w:val="340"/>
        </w:trPr>
        <w:tc>
          <w:tcPr>
            <w:tcW w:w="841" w:type="dxa"/>
            <w:shd w:val="clear" w:color="auto" w:fill="auto"/>
          </w:tcPr>
          <w:p w14:paraId="4FBDEF94" w14:textId="3B522141"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26</w:t>
            </w:r>
          </w:p>
        </w:tc>
        <w:tc>
          <w:tcPr>
            <w:tcW w:w="1400" w:type="dxa"/>
            <w:shd w:val="clear" w:color="auto" w:fill="auto"/>
          </w:tcPr>
          <w:p w14:paraId="449CDD01" w14:textId="5269FCE8"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16 01 20</w:t>
            </w:r>
          </w:p>
        </w:tc>
        <w:tc>
          <w:tcPr>
            <w:tcW w:w="6297" w:type="dxa"/>
            <w:shd w:val="clear" w:color="auto" w:fill="auto"/>
          </w:tcPr>
          <w:p w14:paraId="50D739D7" w14:textId="47183A74"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Стъкло</w:t>
            </w:r>
          </w:p>
        </w:tc>
        <w:tc>
          <w:tcPr>
            <w:tcW w:w="1429" w:type="dxa"/>
            <w:shd w:val="clear" w:color="auto" w:fill="auto"/>
          </w:tcPr>
          <w:p w14:paraId="6BD2DC12" w14:textId="07875CBF"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2</w:t>
            </w:r>
          </w:p>
        </w:tc>
      </w:tr>
      <w:tr w:rsidR="00EB612A" w:rsidRPr="00EB612A" w14:paraId="6BD3E973" w14:textId="77777777" w:rsidTr="00EB612A">
        <w:trPr>
          <w:trHeight w:val="340"/>
        </w:trPr>
        <w:tc>
          <w:tcPr>
            <w:tcW w:w="841" w:type="dxa"/>
            <w:shd w:val="clear" w:color="auto" w:fill="auto"/>
          </w:tcPr>
          <w:p w14:paraId="4198A51F" w14:textId="7052727D"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27</w:t>
            </w:r>
          </w:p>
        </w:tc>
        <w:tc>
          <w:tcPr>
            <w:tcW w:w="1400" w:type="dxa"/>
            <w:shd w:val="clear" w:color="auto" w:fill="auto"/>
          </w:tcPr>
          <w:p w14:paraId="18036936" w14:textId="15179269"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21*</w:t>
            </w:r>
          </w:p>
        </w:tc>
        <w:tc>
          <w:tcPr>
            <w:tcW w:w="6297" w:type="dxa"/>
            <w:shd w:val="clear" w:color="auto" w:fill="auto"/>
          </w:tcPr>
          <w:p w14:paraId="55E7F304" w14:textId="44589199"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Опасни компоненти, различни от упоменатите в кодове от 160107 до 160111, 160113 и 160114</w:t>
            </w:r>
          </w:p>
        </w:tc>
        <w:tc>
          <w:tcPr>
            <w:tcW w:w="1429" w:type="dxa"/>
            <w:shd w:val="clear" w:color="auto" w:fill="auto"/>
          </w:tcPr>
          <w:p w14:paraId="3E62B559" w14:textId="14D6710D"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0,01</w:t>
            </w:r>
          </w:p>
        </w:tc>
      </w:tr>
      <w:tr w:rsidR="00EB612A" w:rsidRPr="00EB612A" w14:paraId="29EE88A1" w14:textId="77777777" w:rsidTr="00EB612A">
        <w:trPr>
          <w:trHeight w:val="340"/>
        </w:trPr>
        <w:tc>
          <w:tcPr>
            <w:tcW w:w="841" w:type="dxa"/>
            <w:shd w:val="clear" w:color="auto" w:fill="auto"/>
          </w:tcPr>
          <w:p w14:paraId="2053A8A2" w14:textId="6651F481"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28</w:t>
            </w:r>
          </w:p>
        </w:tc>
        <w:tc>
          <w:tcPr>
            <w:tcW w:w="1400" w:type="dxa"/>
            <w:shd w:val="clear" w:color="auto" w:fill="auto"/>
          </w:tcPr>
          <w:p w14:paraId="447908B2" w14:textId="1C5D1498"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16 01 22</w:t>
            </w:r>
          </w:p>
        </w:tc>
        <w:tc>
          <w:tcPr>
            <w:tcW w:w="6297" w:type="dxa"/>
            <w:shd w:val="clear" w:color="auto" w:fill="auto"/>
          </w:tcPr>
          <w:p w14:paraId="724F7731" w14:textId="39EBC897"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 xml:space="preserve">Компоненти </w:t>
            </w:r>
            <w:proofErr w:type="spellStart"/>
            <w:r w:rsidRPr="00EB612A">
              <w:rPr>
                <w:rFonts w:ascii="Times New Roman" w:hAnsi="Times New Roman"/>
                <w:sz w:val="24"/>
                <w:szCs w:val="24"/>
                <w:lang w:val="bg-BG"/>
              </w:rPr>
              <w:t>неупоменати</w:t>
            </w:r>
            <w:proofErr w:type="spellEnd"/>
            <w:r w:rsidRPr="00EB612A">
              <w:rPr>
                <w:rFonts w:ascii="Times New Roman" w:hAnsi="Times New Roman"/>
                <w:sz w:val="24"/>
                <w:szCs w:val="24"/>
                <w:lang w:val="bg-BG"/>
              </w:rPr>
              <w:t xml:space="preserve"> другаде</w:t>
            </w:r>
          </w:p>
        </w:tc>
        <w:tc>
          <w:tcPr>
            <w:tcW w:w="1429" w:type="dxa"/>
            <w:shd w:val="clear" w:color="auto" w:fill="auto"/>
          </w:tcPr>
          <w:p w14:paraId="6D9C8D88" w14:textId="257B0A45"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1</w:t>
            </w:r>
          </w:p>
        </w:tc>
      </w:tr>
      <w:tr w:rsidR="00EB612A" w:rsidRPr="00EB612A" w14:paraId="73E1CE6D" w14:textId="77777777" w:rsidTr="00EB612A">
        <w:trPr>
          <w:trHeight w:val="340"/>
        </w:trPr>
        <w:tc>
          <w:tcPr>
            <w:tcW w:w="841" w:type="dxa"/>
            <w:shd w:val="clear" w:color="auto" w:fill="auto"/>
          </w:tcPr>
          <w:p w14:paraId="5AD61887" w14:textId="7BAF003A"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29</w:t>
            </w:r>
          </w:p>
        </w:tc>
        <w:tc>
          <w:tcPr>
            <w:tcW w:w="1400" w:type="dxa"/>
            <w:shd w:val="clear" w:color="auto" w:fill="auto"/>
          </w:tcPr>
          <w:p w14:paraId="6277C7DC" w14:textId="1B435C47"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16 01 99</w:t>
            </w:r>
          </w:p>
        </w:tc>
        <w:tc>
          <w:tcPr>
            <w:tcW w:w="6297" w:type="dxa"/>
            <w:shd w:val="clear" w:color="auto" w:fill="auto"/>
          </w:tcPr>
          <w:p w14:paraId="283B3471" w14:textId="0237D70E"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 xml:space="preserve">Отпадъци </w:t>
            </w:r>
            <w:proofErr w:type="spellStart"/>
            <w:r w:rsidRPr="00EB612A">
              <w:rPr>
                <w:rFonts w:ascii="Times New Roman" w:hAnsi="Times New Roman"/>
                <w:sz w:val="24"/>
                <w:szCs w:val="24"/>
                <w:lang w:val="bg-BG"/>
              </w:rPr>
              <w:t>неупоменати</w:t>
            </w:r>
            <w:proofErr w:type="spellEnd"/>
            <w:r w:rsidRPr="00EB612A">
              <w:rPr>
                <w:rFonts w:ascii="Times New Roman" w:hAnsi="Times New Roman"/>
                <w:sz w:val="24"/>
                <w:szCs w:val="24"/>
                <w:lang w:val="bg-BG"/>
              </w:rPr>
              <w:t xml:space="preserve"> другаде</w:t>
            </w:r>
          </w:p>
        </w:tc>
        <w:tc>
          <w:tcPr>
            <w:tcW w:w="1429" w:type="dxa"/>
            <w:shd w:val="clear" w:color="auto" w:fill="auto"/>
          </w:tcPr>
          <w:p w14:paraId="02578DA6" w14:textId="3341DD99"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150</w:t>
            </w:r>
          </w:p>
        </w:tc>
      </w:tr>
      <w:tr w:rsidR="00EB612A" w:rsidRPr="00EB612A" w14:paraId="12DB0C17" w14:textId="77777777" w:rsidTr="00EB612A">
        <w:trPr>
          <w:trHeight w:val="340"/>
        </w:trPr>
        <w:tc>
          <w:tcPr>
            <w:tcW w:w="841" w:type="dxa"/>
            <w:shd w:val="clear" w:color="auto" w:fill="auto"/>
          </w:tcPr>
          <w:p w14:paraId="5403070C" w14:textId="3808B6CF"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30</w:t>
            </w:r>
          </w:p>
        </w:tc>
        <w:tc>
          <w:tcPr>
            <w:tcW w:w="1400" w:type="dxa"/>
            <w:shd w:val="clear" w:color="auto" w:fill="auto"/>
          </w:tcPr>
          <w:p w14:paraId="133243DC" w14:textId="0663C07C"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06 02*</w:t>
            </w:r>
          </w:p>
        </w:tc>
        <w:tc>
          <w:tcPr>
            <w:tcW w:w="6297" w:type="dxa"/>
            <w:shd w:val="clear" w:color="auto" w:fill="auto"/>
          </w:tcPr>
          <w:p w14:paraId="0A620300" w14:textId="3BDC0EBE" w:rsidR="00EB612A" w:rsidRPr="00EB612A" w:rsidRDefault="00EB612A" w:rsidP="00EB612A">
            <w:pPr>
              <w:overflowPunct/>
              <w:autoSpaceDE/>
              <w:adjustRightInd/>
              <w:jc w:val="both"/>
              <w:textAlignment w:val="auto"/>
              <w:rPr>
                <w:rFonts w:ascii="Times New Roman" w:hAnsi="Times New Roman"/>
                <w:sz w:val="24"/>
                <w:szCs w:val="24"/>
                <w:lang w:val="bg-BG" w:eastAsia="bg-BG"/>
              </w:rPr>
            </w:pPr>
            <w:proofErr w:type="spellStart"/>
            <w:r w:rsidRPr="00EB612A">
              <w:rPr>
                <w:rFonts w:ascii="Times New Roman" w:hAnsi="Times New Roman"/>
                <w:sz w:val="24"/>
                <w:szCs w:val="24"/>
                <w:lang w:val="bg-BG"/>
              </w:rPr>
              <w:t>Ni-Cd</w:t>
            </w:r>
            <w:proofErr w:type="spellEnd"/>
            <w:r w:rsidRPr="00EB612A">
              <w:rPr>
                <w:rFonts w:ascii="Times New Roman" w:hAnsi="Times New Roman"/>
                <w:sz w:val="24"/>
                <w:szCs w:val="24"/>
                <w:lang w:val="bg-BG"/>
              </w:rPr>
              <w:t xml:space="preserve"> батерии</w:t>
            </w:r>
          </w:p>
        </w:tc>
        <w:tc>
          <w:tcPr>
            <w:tcW w:w="1429" w:type="dxa"/>
            <w:shd w:val="clear" w:color="auto" w:fill="auto"/>
          </w:tcPr>
          <w:p w14:paraId="6D19D3B1" w14:textId="042E6F1E"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0,1</w:t>
            </w:r>
          </w:p>
        </w:tc>
      </w:tr>
      <w:tr w:rsidR="00EB612A" w:rsidRPr="00EB612A" w14:paraId="7A0A7047" w14:textId="77777777" w:rsidTr="00EB612A">
        <w:trPr>
          <w:trHeight w:val="340"/>
        </w:trPr>
        <w:tc>
          <w:tcPr>
            <w:tcW w:w="841" w:type="dxa"/>
            <w:shd w:val="clear" w:color="auto" w:fill="auto"/>
          </w:tcPr>
          <w:p w14:paraId="4E84815A" w14:textId="5EDE8C26"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31</w:t>
            </w:r>
          </w:p>
        </w:tc>
        <w:tc>
          <w:tcPr>
            <w:tcW w:w="1400" w:type="dxa"/>
            <w:shd w:val="clear" w:color="auto" w:fill="auto"/>
          </w:tcPr>
          <w:p w14:paraId="4C634957" w14:textId="60A7149A"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16 06 04</w:t>
            </w:r>
          </w:p>
        </w:tc>
        <w:tc>
          <w:tcPr>
            <w:tcW w:w="6297" w:type="dxa"/>
            <w:shd w:val="clear" w:color="auto" w:fill="auto"/>
          </w:tcPr>
          <w:p w14:paraId="18015ACF" w14:textId="04CE54EE"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Алкални батерии (с изключение на 160603)</w:t>
            </w:r>
          </w:p>
        </w:tc>
        <w:tc>
          <w:tcPr>
            <w:tcW w:w="1429" w:type="dxa"/>
            <w:shd w:val="clear" w:color="auto" w:fill="auto"/>
          </w:tcPr>
          <w:p w14:paraId="070586A1" w14:textId="7A9CE109"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0,1</w:t>
            </w:r>
          </w:p>
        </w:tc>
      </w:tr>
      <w:tr w:rsidR="00EB612A" w:rsidRPr="00EB612A" w14:paraId="10C1B2FF" w14:textId="77777777" w:rsidTr="00EB612A">
        <w:trPr>
          <w:trHeight w:val="340"/>
        </w:trPr>
        <w:tc>
          <w:tcPr>
            <w:tcW w:w="841" w:type="dxa"/>
            <w:shd w:val="clear" w:color="auto" w:fill="auto"/>
          </w:tcPr>
          <w:p w14:paraId="6E662ED0" w14:textId="658C449B"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32</w:t>
            </w:r>
          </w:p>
        </w:tc>
        <w:tc>
          <w:tcPr>
            <w:tcW w:w="1400" w:type="dxa"/>
            <w:shd w:val="clear" w:color="auto" w:fill="auto"/>
          </w:tcPr>
          <w:p w14:paraId="611EC238" w14:textId="04932BC7"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16 08 01</w:t>
            </w:r>
          </w:p>
        </w:tc>
        <w:tc>
          <w:tcPr>
            <w:tcW w:w="6297" w:type="dxa"/>
            <w:shd w:val="clear" w:color="auto" w:fill="auto"/>
          </w:tcPr>
          <w:p w14:paraId="740DC478" w14:textId="08709E1F"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Отработени катализатори, съдържащи злато, сребро, рений,</w:t>
            </w:r>
            <w:r w:rsidR="0048613E">
              <w:rPr>
                <w:rFonts w:ascii="Times New Roman" w:hAnsi="Times New Roman"/>
                <w:sz w:val="24"/>
                <w:szCs w:val="24"/>
                <w:lang w:val="bg-BG"/>
              </w:rPr>
              <w:t xml:space="preserve"> </w:t>
            </w:r>
            <w:r w:rsidRPr="00EB612A">
              <w:rPr>
                <w:rFonts w:ascii="Times New Roman" w:hAnsi="Times New Roman"/>
                <w:sz w:val="24"/>
                <w:szCs w:val="24"/>
                <w:lang w:val="bg-BG"/>
              </w:rPr>
              <w:t>родий, паладий,</w:t>
            </w:r>
            <w:r w:rsidR="0048613E">
              <w:rPr>
                <w:rFonts w:ascii="Times New Roman" w:hAnsi="Times New Roman"/>
                <w:sz w:val="24"/>
                <w:szCs w:val="24"/>
                <w:lang w:val="bg-BG"/>
              </w:rPr>
              <w:t xml:space="preserve"> </w:t>
            </w:r>
            <w:r w:rsidRPr="00EB612A">
              <w:rPr>
                <w:rFonts w:ascii="Times New Roman" w:hAnsi="Times New Roman"/>
                <w:sz w:val="24"/>
                <w:szCs w:val="24"/>
                <w:lang w:val="bg-BG"/>
              </w:rPr>
              <w:t>иридий или платина/с изключение на 160807*/</w:t>
            </w:r>
          </w:p>
        </w:tc>
        <w:tc>
          <w:tcPr>
            <w:tcW w:w="1429" w:type="dxa"/>
            <w:shd w:val="clear" w:color="auto" w:fill="auto"/>
          </w:tcPr>
          <w:p w14:paraId="4F371F89" w14:textId="1C55EEDD"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0,01</w:t>
            </w:r>
          </w:p>
        </w:tc>
      </w:tr>
      <w:tr w:rsidR="00EB612A" w:rsidRPr="00EB612A" w14:paraId="524236A9" w14:textId="77777777" w:rsidTr="00EB612A">
        <w:trPr>
          <w:trHeight w:val="340"/>
        </w:trPr>
        <w:tc>
          <w:tcPr>
            <w:tcW w:w="841" w:type="dxa"/>
            <w:shd w:val="clear" w:color="auto" w:fill="auto"/>
          </w:tcPr>
          <w:p w14:paraId="0E216915" w14:textId="050F1FB8"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33</w:t>
            </w:r>
          </w:p>
        </w:tc>
        <w:tc>
          <w:tcPr>
            <w:tcW w:w="1400" w:type="dxa"/>
            <w:shd w:val="clear" w:color="auto" w:fill="auto"/>
          </w:tcPr>
          <w:p w14:paraId="32C8F6EA" w14:textId="09FD15C6"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08 02*</w:t>
            </w:r>
          </w:p>
        </w:tc>
        <w:tc>
          <w:tcPr>
            <w:tcW w:w="6297" w:type="dxa"/>
            <w:shd w:val="clear" w:color="auto" w:fill="auto"/>
          </w:tcPr>
          <w:p w14:paraId="62B52FE5" w14:textId="4D390833"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Отработени катализатори, съдържащи опасни преходни метали или опасни съединения на преходните метали</w:t>
            </w:r>
          </w:p>
        </w:tc>
        <w:tc>
          <w:tcPr>
            <w:tcW w:w="1429" w:type="dxa"/>
            <w:shd w:val="clear" w:color="auto" w:fill="auto"/>
          </w:tcPr>
          <w:p w14:paraId="5BFB4991" w14:textId="1FFC5A01"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0,01</w:t>
            </w:r>
          </w:p>
        </w:tc>
      </w:tr>
      <w:tr w:rsidR="00EB612A" w:rsidRPr="00EB612A" w14:paraId="706449A9" w14:textId="77777777" w:rsidTr="00EB612A">
        <w:trPr>
          <w:trHeight w:val="340"/>
        </w:trPr>
        <w:tc>
          <w:tcPr>
            <w:tcW w:w="841" w:type="dxa"/>
            <w:shd w:val="clear" w:color="auto" w:fill="auto"/>
          </w:tcPr>
          <w:p w14:paraId="7633DD0B" w14:textId="4EF88324"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34</w:t>
            </w:r>
          </w:p>
        </w:tc>
        <w:tc>
          <w:tcPr>
            <w:tcW w:w="1400" w:type="dxa"/>
            <w:shd w:val="clear" w:color="auto" w:fill="auto"/>
          </w:tcPr>
          <w:p w14:paraId="3EB3F186" w14:textId="6D5412B7" w:rsidR="00EB612A" w:rsidRPr="00EB612A" w:rsidRDefault="00EB612A" w:rsidP="00EB612A">
            <w:pPr>
              <w:overflowPunct/>
              <w:autoSpaceDE/>
              <w:adjustRightInd/>
              <w:textAlignment w:val="auto"/>
              <w:rPr>
                <w:rFonts w:ascii="Times New Roman" w:hAnsi="Times New Roman"/>
                <w:sz w:val="24"/>
                <w:szCs w:val="24"/>
                <w:lang w:val="bg-BG" w:eastAsia="bg-BG"/>
              </w:rPr>
            </w:pPr>
            <w:r w:rsidRPr="00EB612A">
              <w:rPr>
                <w:rFonts w:ascii="Times New Roman" w:hAnsi="Times New Roman"/>
                <w:sz w:val="24"/>
                <w:szCs w:val="24"/>
                <w:lang w:val="bg-BG"/>
              </w:rPr>
              <w:t>16 08 07*</w:t>
            </w:r>
          </w:p>
        </w:tc>
        <w:tc>
          <w:tcPr>
            <w:tcW w:w="6297" w:type="dxa"/>
            <w:shd w:val="clear" w:color="auto" w:fill="auto"/>
          </w:tcPr>
          <w:p w14:paraId="18456558" w14:textId="4D5EF9FB" w:rsidR="00EB612A" w:rsidRPr="00EB612A" w:rsidRDefault="00EB612A" w:rsidP="00EB612A">
            <w:pPr>
              <w:overflowPunct/>
              <w:autoSpaceDE/>
              <w:adjustRightInd/>
              <w:jc w:val="both"/>
              <w:textAlignment w:val="auto"/>
              <w:rPr>
                <w:rFonts w:ascii="Times New Roman" w:hAnsi="Times New Roman"/>
                <w:sz w:val="24"/>
                <w:szCs w:val="24"/>
                <w:lang w:val="bg-BG" w:eastAsia="bg-BG"/>
              </w:rPr>
            </w:pPr>
            <w:r w:rsidRPr="00EB612A">
              <w:rPr>
                <w:rFonts w:ascii="Times New Roman" w:hAnsi="Times New Roman"/>
                <w:sz w:val="24"/>
                <w:szCs w:val="24"/>
                <w:lang w:val="bg-BG"/>
              </w:rPr>
              <w:t>Отработени катализатори</w:t>
            </w:r>
          </w:p>
        </w:tc>
        <w:tc>
          <w:tcPr>
            <w:tcW w:w="1429" w:type="dxa"/>
            <w:shd w:val="clear" w:color="auto" w:fill="auto"/>
          </w:tcPr>
          <w:p w14:paraId="394D9545" w14:textId="4FA8E3A1" w:rsidR="00EB612A" w:rsidRPr="00EB612A" w:rsidRDefault="00EB612A" w:rsidP="00EB612A">
            <w:pPr>
              <w:overflowPunct/>
              <w:autoSpaceDE/>
              <w:adjustRightInd/>
              <w:textAlignment w:val="auto"/>
              <w:rPr>
                <w:rFonts w:ascii="Times New Roman" w:hAnsi="Times New Roman"/>
                <w:b/>
                <w:sz w:val="24"/>
                <w:szCs w:val="24"/>
                <w:lang w:val="bg-BG" w:eastAsia="bg-BG"/>
              </w:rPr>
            </w:pPr>
            <w:r w:rsidRPr="00EB612A">
              <w:rPr>
                <w:rFonts w:ascii="Times New Roman" w:hAnsi="Times New Roman"/>
                <w:sz w:val="24"/>
                <w:szCs w:val="24"/>
                <w:lang w:val="bg-BG"/>
              </w:rPr>
              <w:t>0,5</w:t>
            </w:r>
          </w:p>
        </w:tc>
      </w:tr>
      <w:bookmarkEnd w:id="1"/>
    </w:tbl>
    <w:p w14:paraId="5FCBF901" w14:textId="77777777" w:rsidR="00330500" w:rsidRPr="00FD1CE2" w:rsidRDefault="00330500" w:rsidP="009D1793">
      <w:pPr>
        <w:ind w:firstLine="720"/>
        <w:jc w:val="both"/>
        <w:rPr>
          <w:rFonts w:ascii="Times New Roman" w:hAnsi="Times New Roman"/>
          <w:sz w:val="24"/>
          <w:szCs w:val="24"/>
          <w:lang w:val="bg-BG" w:eastAsia="bg-BG"/>
        </w:rPr>
      </w:pPr>
    </w:p>
    <w:p w14:paraId="146786CE" w14:textId="7B2C12FC" w:rsidR="009D1793" w:rsidRPr="00FD1CE2" w:rsidRDefault="009D1793" w:rsidP="009D1793">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lastRenderedPageBreak/>
        <w:t>Отпадъците ще се събират и съхраняват на площадката до транспортирането им за по</w:t>
      </w:r>
      <w:r w:rsidR="008A7D0F">
        <w:rPr>
          <w:rFonts w:ascii="Times New Roman" w:hAnsi="Times New Roman"/>
          <w:sz w:val="24"/>
          <w:szCs w:val="24"/>
          <w:lang w:val="bg-BG" w:eastAsia="bg-BG"/>
        </w:rPr>
        <w:t>-</w:t>
      </w:r>
      <w:r w:rsidRPr="00FD1CE2">
        <w:rPr>
          <w:rFonts w:ascii="Times New Roman" w:hAnsi="Times New Roman"/>
          <w:sz w:val="24"/>
          <w:szCs w:val="24"/>
          <w:lang w:val="bg-BG" w:eastAsia="bg-BG"/>
        </w:rPr>
        <w:t>нататъшна обработка и оползотворяване.</w:t>
      </w:r>
    </w:p>
    <w:p w14:paraId="62AB524B" w14:textId="77777777" w:rsidR="009D1793" w:rsidRPr="00FD1CE2" w:rsidRDefault="009D1793" w:rsidP="009D1793">
      <w:pPr>
        <w:ind w:firstLine="720"/>
        <w:jc w:val="both"/>
        <w:rPr>
          <w:rFonts w:ascii="Times New Roman" w:hAnsi="Times New Roman"/>
          <w:sz w:val="24"/>
          <w:szCs w:val="24"/>
          <w:lang w:val="bg-BG" w:eastAsia="bg-BG"/>
        </w:rPr>
      </w:pPr>
      <w:r w:rsidRPr="00FD1CE2">
        <w:rPr>
          <w:rFonts w:ascii="Times New Roman" w:hAnsi="Times New Roman"/>
          <w:sz w:val="24"/>
          <w:szCs w:val="24"/>
          <w:lang w:val="bg-BG" w:eastAsia="bg-BG"/>
        </w:rPr>
        <w:t>Не се предвижда ново строителство и монтиране на допълнително оборудване, тъй като към момента площадката е действаща и има създадени условия за този вид дейност.</w:t>
      </w:r>
    </w:p>
    <w:p w14:paraId="6180EFB2" w14:textId="77777777" w:rsidR="009D1793" w:rsidRPr="00FD1CE2" w:rsidRDefault="009D1793" w:rsidP="009D1793">
      <w:pPr>
        <w:ind w:firstLine="720"/>
        <w:jc w:val="both"/>
        <w:rPr>
          <w:rFonts w:ascii="Times New Roman" w:hAnsi="Times New Roman"/>
          <w:sz w:val="24"/>
          <w:szCs w:val="24"/>
          <w:lang w:val="bg-BG"/>
        </w:rPr>
      </w:pPr>
      <w:r w:rsidRPr="00FD1CE2">
        <w:rPr>
          <w:rFonts w:ascii="Times New Roman" w:hAnsi="Times New Roman"/>
          <w:sz w:val="24"/>
          <w:szCs w:val="24"/>
          <w:lang w:val="bg-BG"/>
        </w:rPr>
        <w:t>Така представеното инвестиционно предложение представлява разширение и изменение на обект, който попада в обхвата на т. 11, буква „д“ от Приложение № 2 на ЗООС.</w:t>
      </w:r>
    </w:p>
    <w:p w14:paraId="2A786172" w14:textId="77777777" w:rsidR="009D1793" w:rsidRPr="00FD1CE2" w:rsidRDefault="009D1793" w:rsidP="009D1793">
      <w:pPr>
        <w:ind w:firstLine="720"/>
        <w:jc w:val="both"/>
        <w:rPr>
          <w:rFonts w:ascii="Times New Roman" w:hAnsi="Times New Roman"/>
          <w:sz w:val="24"/>
          <w:szCs w:val="24"/>
          <w:lang w:val="bg-BG" w:eastAsia="bg-BG"/>
        </w:rPr>
      </w:pPr>
      <w:r w:rsidRPr="00FD1CE2">
        <w:rPr>
          <w:rFonts w:ascii="Times New Roman" w:hAnsi="Times New Roman"/>
          <w:sz w:val="24"/>
          <w:szCs w:val="24"/>
          <w:lang w:val="bg-BG"/>
        </w:rPr>
        <w:t>С оглед на гореизложеното, преценката на компетентния орган по околна среда е, че за предложеното ИП следва да бъде проведена процедура по преценяване на необходимостта от извършване на оценка на въздействието върху околната среда (ОВОС) съгласно разпоредбите на чл. 93, ал. 1, т. 2 от ЗООС. На основание чл. 93, ал. 3 от ЗООС, компетентен орган за произнасяне с решение е директора на РИОСВ - Хасково.</w:t>
      </w:r>
    </w:p>
    <w:p w14:paraId="6C825EB6" w14:textId="2B9A7B1B" w:rsidR="009D1793" w:rsidRPr="00FD1CE2" w:rsidRDefault="009D1793" w:rsidP="009D1793">
      <w:pPr>
        <w:ind w:firstLine="720"/>
        <w:jc w:val="both"/>
        <w:rPr>
          <w:rFonts w:ascii="Times New Roman" w:hAnsi="Times New Roman"/>
          <w:sz w:val="24"/>
          <w:szCs w:val="24"/>
          <w:lang w:val="bg-BG"/>
        </w:rPr>
      </w:pPr>
      <w:r w:rsidRPr="00FD1CE2">
        <w:rPr>
          <w:rFonts w:ascii="Times New Roman" w:hAnsi="Times New Roman"/>
          <w:sz w:val="24"/>
          <w:szCs w:val="24"/>
          <w:lang w:val="bg-BG"/>
        </w:rPr>
        <w:t>Въз основа на представената от възложителя информация и на направената справка се установи, че поземлен имот с идентификатор 40909.14.121 с площ 15,899</w:t>
      </w:r>
      <w:r w:rsidR="006F2443">
        <w:rPr>
          <w:rFonts w:ascii="Times New Roman" w:hAnsi="Times New Roman"/>
          <w:sz w:val="24"/>
          <w:szCs w:val="24"/>
          <w:lang w:val="bg-BG"/>
        </w:rPr>
        <w:t xml:space="preserve"> </w:t>
      </w:r>
      <w:r w:rsidRPr="00FD1CE2">
        <w:rPr>
          <w:rFonts w:ascii="Times New Roman" w:hAnsi="Times New Roman"/>
          <w:sz w:val="24"/>
          <w:szCs w:val="24"/>
          <w:lang w:val="bg-BG"/>
        </w:rPr>
        <w:t xml:space="preserve">дка, НТП за складова база по КККР на гр. Кърджали, за който се предвижда увеличаване на обхвата на изкупуваните вторични суровини на площадка </w:t>
      </w:r>
      <w:r w:rsidR="00C52213" w:rsidRPr="00C52213">
        <w:rPr>
          <w:rFonts w:ascii="Times New Roman" w:hAnsi="Times New Roman"/>
          <w:sz w:val="24"/>
          <w:szCs w:val="24"/>
          <w:lang w:val="bg-BG"/>
        </w:rPr>
        <w:t xml:space="preserve">за дейности с отпадъци </w:t>
      </w:r>
      <w:r w:rsidRPr="00FD1CE2">
        <w:rPr>
          <w:rFonts w:ascii="Times New Roman" w:hAnsi="Times New Roman"/>
          <w:b/>
          <w:sz w:val="24"/>
          <w:szCs w:val="24"/>
          <w:lang w:val="bg-BG"/>
        </w:rPr>
        <w:t>не попада</w:t>
      </w:r>
      <w:r w:rsidRPr="00FD1CE2">
        <w:rPr>
          <w:rFonts w:ascii="Times New Roman" w:hAnsi="Times New Roman"/>
          <w:sz w:val="24"/>
          <w:szCs w:val="24"/>
          <w:lang w:val="bg-BG"/>
        </w:rPr>
        <w:t xml:space="preserve"> в границите на защитени територии по смисъла на Закона за защитените територии, както и в обхвата на защитени зони от Екологичната мрежа Натура 2000. В непосредствена близост до имота са разположени защитени зони </w:t>
      </w:r>
      <w:bookmarkStart w:id="2" w:name="_Hlk99814695"/>
      <w:r w:rsidRPr="00FD1CE2">
        <w:rPr>
          <w:rFonts w:ascii="Times New Roman" w:hAnsi="Times New Roman"/>
          <w:sz w:val="24"/>
          <w:szCs w:val="24"/>
          <w:lang w:val="bg-BG"/>
        </w:rPr>
        <w:t>BG0001032 „Родопи Източни”</w:t>
      </w:r>
      <w:bookmarkEnd w:id="2"/>
      <w:r w:rsidRPr="00FD1CE2">
        <w:rPr>
          <w:rFonts w:ascii="Times New Roman" w:hAnsi="Times New Roman"/>
          <w:sz w:val="24"/>
          <w:szCs w:val="24"/>
          <w:lang w:val="bg-BG"/>
        </w:rPr>
        <w:t xml:space="preserve"> за опазване на природните местообитания, обявена със Заповед №РД</w:t>
      </w:r>
      <w:r w:rsidR="00C52213">
        <w:rPr>
          <w:rFonts w:ascii="Times New Roman" w:hAnsi="Times New Roman"/>
          <w:sz w:val="24"/>
          <w:szCs w:val="24"/>
          <w:lang w:val="bg-BG"/>
        </w:rPr>
        <w:t>-</w:t>
      </w:r>
      <w:r w:rsidRPr="00FD1CE2">
        <w:rPr>
          <w:rFonts w:ascii="Times New Roman" w:hAnsi="Times New Roman"/>
          <w:sz w:val="24"/>
          <w:szCs w:val="24"/>
          <w:lang w:val="bg-BG"/>
        </w:rPr>
        <w:t xml:space="preserve">267/31.03.2021 г. и </w:t>
      </w:r>
      <w:bookmarkStart w:id="3" w:name="_Hlk99814725"/>
      <w:r w:rsidRPr="00FD1CE2">
        <w:rPr>
          <w:rFonts w:ascii="Times New Roman" w:hAnsi="Times New Roman"/>
          <w:sz w:val="24"/>
          <w:szCs w:val="24"/>
          <w:lang w:val="bg-BG"/>
        </w:rPr>
        <w:t xml:space="preserve">BG0002013 „Студен кладенец” </w:t>
      </w:r>
      <w:bookmarkEnd w:id="3"/>
      <w:r w:rsidRPr="00FD1CE2">
        <w:rPr>
          <w:rFonts w:ascii="Times New Roman" w:hAnsi="Times New Roman"/>
          <w:sz w:val="24"/>
          <w:szCs w:val="24"/>
          <w:lang w:val="bg-BG"/>
        </w:rPr>
        <w:t>за опазване на дивите птици, обявена със Заповед №РД</w:t>
      </w:r>
      <w:r w:rsidR="00C52213">
        <w:rPr>
          <w:rFonts w:ascii="Times New Roman" w:hAnsi="Times New Roman"/>
          <w:sz w:val="24"/>
          <w:szCs w:val="24"/>
          <w:lang w:val="bg-BG"/>
        </w:rPr>
        <w:t>-</w:t>
      </w:r>
      <w:r w:rsidRPr="00FD1CE2">
        <w:rPr>
          <w:rFonts w:ascii="Times New Roman" w:hAnsi="Times New Roman"/>
          <w:sz w:val="24"/>
          <w:szCs w:val="24"/>
          <w:lang w:val="bg-BG"/>
        </w:rPr>
        <w:t xml:space="preserve">766/28.10.2008 г. </w:t>
      </w:r>
    </w:p>
    <w:p w14:paraId="60785B29" w14:textId="2E6B9502" w:rsidR="009D1793" w:rsidRPr="00FD1CE2" w:rsidRDefault="009D1793" w:rsidP="009D1793">
      <w:pPr>
        <w:ind w:firstLine="720"/>
        <w:jc w:val="both"/>
        <w:rPr>
          <w:rFonts w:ascii="Times New Roman" w:hAnsi="Times New Roman"/>
          <w:i/>
          <w:sz w:val="24"/>
          <w:szCs w:val="24"/>
          <w:lang w:val="bg-BG"/>
        </w:rPr>
      </w:pPr>
      <w:r w:rsidRPr="00FD1CE2">
        <w:rPr>
          <w:rFonts w:ascii="Times New Roman" w:hAnsi="Times New Roman"/>
          <w:sz w:val="24"/>
          <w:szCs w:val="24"/>
          <w:lang w:val="bg-BG"/>
        </w:rPr>
        <w:t xml:space="preserve">Инвестиционното предложение попада в обхвата на чл. 2, ал. 1, т. 1 от </w:t>
      </w:r>
      <w:r w:rsidRPr="00FD1CE2">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FD1CE2">
        <w:rPr>
          <w:rFonts w:ascii="Times New Roman" w:hAnsi="Times New Roman"/>
          <w:sz w:val="24"/>
          <w:szCs w:val="24"/>
          <w:lang w:val="bg-BG"/>
        </w:rPr>
        <w:t xml:space="preserve"> (Наредбата за ОС, обн., ДВ, бр. 73 от 11.09.2007 г., изм. и доп., бр. 106 от 15.12.2021 г.) и подлежи на процедура по оценка съвместимостта му с предмета и целите на опазване на горе цитиран</w:t>
      </w:r>
      <w:r w:rsidR="00C52213">
        <w:rPr>
          <w:rFonts w:ascii="Times New Roman" w:hAnsi="Times New Roman"/>
          <w:sz w:val="24"/>
          <w:szCs w:val="24"/>
          <w:lang w:val="bg-BG"/>
        </w:rPr>
        <w:t>и</w:t>
      </w:r>
      <w:r w:rsidRPr="00FD1CE2">
        <w:rPr>
          <w:rFonts w:ascii="Times New Roman" w:hAnsi="Times New Roman"/>
          <w:sz w:val="24"/>
          <w:szCs w:val="24"/>
          <w:lang w:val="bg-BG"/>
        </w:rPr>
        <w:t>т</w:t>
      </w:r>
      <w:r w:rsidR="00C52213">
        <w:rPr>
          <w:rFonts w:ascii="Times New Roman" w:hAnsi="Times New Roman"/>
          <w:sz w:val="24"/>
          <w:szCs w:val="24"/>
          <w:lang w:val="bg-BG"/>
        </w:rPr>
        <w:t>е</w:t>
      </w:r>
      <w:r w:rsidRPr="00FD1CE2">
        <w:rPr>
          <w:rFonts w:ascii="Times New Roman" w:hAnsi="Times New Roman"/>
          <w:sz w:val="24"/>
          <w:szCs w:val="24"/>
          <w:lang w:val="bg-BG"/>
        </w:rPr>
        <w:t xml:space="preserve"> защитен</w:t>
      </w:r>
      <w:r w:rsidR="00C52213">
        <w:rPr>
          <w:rFonts w:ascii="Times New Roman" w:hAnsi="Times New Roman"/>
          <w:sz w:val="24"/>
          <w:szCs w:val="24"/>
          <w:lang w:val="bg-BG"/>
        </w:rPr>
        <w:t>и</w:t>
      </w:r>
      <w:r w:rsidRPr="00FD1CE2">
        <w:rPr>
          <w:rFonts w:ascii="Times New Roman" w:hAnsi="Times New Roman"/>
          <w:sz w:val="24"/>
          <w:szCs w:val="24"/>
          <w:lang w:val="bg-BG"/>
        </w:rPr>
        <w:t xml:space="preserve"> зон</w:t>
      </w:r>
      <w:r w:rsidR="00C52213">
        <w:rPr>
          <w:rFonts w:ascii="Times New Roman" w:hAnsi="Times New Roman"/>
          <w:sz w:val="24"/>
          <w:szCs w:val="24"/>
          <w:lang w:val="bg-BG"/>
        </w:rPr>
        <w:t>и</w:t>
      </w:r>
      <w:r w:rsidRPr="00FD1CE2">
        <w:rPr>
          <w:rFonts w:ascii="Times New Roman" w:hAnsi="Times New Roman"/>
          <w:sz w:val="24"/>
          <w:szCs w:val="24"/>
          <w:lang w:val="bg-BG"/>
        </w:rPr>
        <w:t xml:space="preserve"> по реда на чл. 31, ал. 4, във връзка с чл. 31, ал. 1 от Закона за биологичното разнообразие.</w:t>
      </w:r>
    </w:p>
    <w:p w14:paraId="4EB9F0B7" w14:textId="77777777" w:rsidR="009C0439" w:rsidRPr="00FD1CE2" w:rsidRDefault="009C0439" w:rsidP="004F54BC">
      <w:pPr>
        <w:overflowPunct/>
        <w:autoSpaceDE/>
        <w:autoSpaceDN/>
        <w:adjustRightInd/>
        <w:jc w:val="both"/>
        <w:textAlignment w:val="auto"/>
        <w:rPr>
          <w:rFonts w:ascii="Times New Roman" w:hAnsi="Times New Roman"/>
          <w:sz w:val="24"/>
          <w:szCs w:val="24"/>
          <w:lang w:val="bg-BG"/>
        </w:rPr>
      </w:pPr>
    </w:p>
    <w:p w14:paraId="4E546DED" w14:textId="77777777" w:rsidR="00EC23F0" w:rsidRPr="00FD1CE2" w:rsidRDefault="00EC23F0" w:rsidP="00EC23F0">
      <w:pPr>
        <w:overflowPunct/>
        <w:autoSpaceDE/>
        <w:autoSpaceDN/>
        <w:adjustRightInd/>
        <w:jc w:val="center"/>
        <w:textAlignment w:val="auto"/>
        <w:rPr>
          <w:rFonts w:ascii="Times New Roman" w:hAnsi="Times New Roman"/>
          <w:b/>
          <w:sz w:val="24"/>
          <w:szCs w:val="24"/>
          <w:lang w:val="bg-BG"/>
        </w:rPr>
      </w:pPr>
      <w:r w:rsidRPr="00FD1CE2">
        <w:rPr>
          <w:rFonts w:ascii="Times New Roman" w:hAnsi="Times New Roman"/>
          <w:b/>
          <w:sz w:val="24"/>
          <w:szCs w:val="24"/>
          <w:lang w:val="bg-BG"/>
        </w:rPr>
        <w:t>МОТИВИ:</w:t>
      </w:r>
    </w:p>
    <w:p w14:paraId="180A07F3" w14:textId="77777777" w:rsidR="00EC23F0" w:rsidRPr="00FD1CE2" w:rsidRDefault="00EC23F0" w:rsidP="00EC23F0">
      <w:pPr>
        <w:overflowPunct/>
        <w:autoSpaceDE/>
        <w:autoSpaceDN/>
        <w:adjustRightInd/>
        <w:jc w:val="center"/>
        <w:textAlignment w:val="auto"/>
        <w:rPr>
          <w:rFonts w:ascii="Times New Roman" w:hAnsi="Times New Roman"/>
          <w:b/>
          <w:sz w:val="24"/>
          <w:szCs w:val="24"/>
          <w:lang w:val="bg-BG"/>
        </w:rPr>
      </w:pPr>
    </w:p>
    <w:p w14:paraId="53DFA980" w14:textId="77777777" w:rsidR="00EC23F0" w:rsidRPr="00FD1CE2" w:rsidRDefault="00EC23F0" w:rsidP="00EC23F0">
      <w:pPr>
        <w:numPr>
          <w:ilvl w:val="0"/>
          <w:numId w:val="5"/>
        </w:numPr>
        <w:overflowPunct/>
        <w:autoSpaceDE/>
        <w:autoSpaceDN/>
        <w:adjustRightInd/>
        <w:ind w:left="0" w:firstLine="357"/>
        <w:jc w:val="both"/>
        <w:textAlignment w:val="auto"/>
        <w:rPr>
          <w:rFonts w:ascii="Times New Roman" w:hAnsi="Times New Roman"/>
          <w:b/>
          <w:sz w:val="24"/>
          <w:szCs w:val="24"/>
          <w:lang w:val="bg-BG"/>
        </w:rPr>
      </w:pPr>
      <w:r w:rsidRPr="00FD1CE2">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14:paraId="451DE3AD" w14:textId="75B493E4" w:rsidR="00EF5850" w:rsidRPr="00FD1CE2" w:rsidRDefault="004D2922"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 xml:space="preserve">Инвестиционното предложение е свързано с разширение на обхвата на събираните и временно съхранявани отпадъци на обособена и работеща </w:t>
      </w:r>
      <w:bookmarkStart w:id="4" w:name="_Hlk99814782"/>
      <w:r w:rsidRPr="00FD1CE2">
        <w:rPr>
          <w:rFonts w:ascii="Times New Roman" w:hAnsi="Times New Roman"/>
          <w:sz w:val="24"/>
          <w:szCs w:val="24"/>
        </w:rPr>
        <w:t xml:space="preserve">площадка </w:t>
      </w:r>
      <w:r w:rsidR="002B3F77" w:rsidRPr="00FD1CE2">
        <w:rPr>
          <w:rFonts w:ascii="Times New Roman" w:hAnsi="Times New Roman"/>
          <w:sz w:val="24"/>
          <w:szCs w:val="24"/>
        </w:rPr>
        <w:t>за дейности с отпадъци</w:t>
      </w:r>
      <w:bookmarkEnd w:id="4"/>
      <w:r w:rsidR="002B3F77" w:rsidRPr="00FD1CE2">
        <w:rPr>
          <w:rFonts w:ascii="Times New Roman" w:hAnsi="Times New Roman"/>
          <w:sz w:val="24"/>
          <w:szCs w:val="24"/>
        </w:rPr>
        <w:t xml:space="preserve"> в поземлен имот с идентификатор 40909.14.121 </w:t>
      </w:r>
      <w:r w:rsidR="001831A0" w:rsidRPr="00FD1CE2">
        <w:rPr>
          <w:rFonts w:ascii="Times New Roman" w:hAnsi="Times New Roman"/>
          <w:sz w:val="24"/>
          <w:szCs w:val="24"/>
        </w:rPr>
        <w:t>с площ 15</w:t>
      </w:r>
      <w:r w:rsidR="006F2443">
        <w:rPr>
          <w:rFonts w:ascii="Times New Roman" w:hAnsi="Times New Roman"/>
          <w:sz w:val="24"/>
          <w:szCs w:val="24"/>
        </w:rPr>
        <w:t> </w:t>
      </w:r>
      <w:r w:rsidR="001831A0" w:rsidRPr="00FD1CE2">
        <w:rPr>
          <w:rFonts w:ascii="Times New Roman" w:hAnsi="Times New Roman"/>
          <w:sz w:val="24"/>
          <w:szCs w:val="24"/>
        </w:rPr>
        <w:t>899</w:t>
      </w:r>
      <w:r w:rsidR="006F2443">
        <w:rPr>
          <w:rFonts w:ascii="Times New Roman" w:hAnsi="Times New Roman"/>
          <w:sz w:val="24"/>
          <w:szCs w:val="24"/>
        </w:rPr>
        <w:t xml:space="preserve"> </w:t>
      </w:r>
      <w:proofErr w:type="spellStart"/>
      <w:r w:rsidR="001831A0" w:rsidRPr="00FD1CE2">
        <w:rPr>
          <w:rFonts w:ascii="Times New Roman" w:hAnsi="Times New Roman"/>
          <w:sz w:val="24"/>
          <w:szCs w:val="24"/>
        </w:rPr>
        <w:t>кв.м</w:t>
      </w:r>
      <w:proofErr w:type="spellEnd"/>
      <w:r w:rsidR="001831A0" w:rsidRPr="00FD1CE2">
        <w:rPr>
          <w:rFonts w:ascii="Times New Roman" w:hAnsi="Times New Roman"/>
          <w:sz w:val="24"/>
          <w:szCs w:val="24"/>
        </w:rPr>
        <w:t xml:space="preserve"> </w:t>
      </w:r>
      <w:r w:rsidR="002B3F77" w:rsidRPr="00FD1CE2">
        <w:rPr>
          <w:rFonts w:ascii="Times New Roman" w:hAnsi="Times New Roman"/>
          <w:sz w:val="24"/>
          <w:szCs w:val="24"/>
        </w:rPr>
        <w:t>по КККР на гр. Кърджали.</w:t>
      </w:r>
    </w:p>
    <w:p w14:paraId="21C1BCDD" w14:textId="77A13E98" w:rsidR="001831A0" w:rsidRPr="00FD1CE2" w:rsidRDefault="001831A0"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Основните процеси</w:t>
      </w:r>
      <w:r w:rsidR="00C52213">
        <w:rPr>
          <w:rFonts w:ascii="Times New Roman" w:hAnsi="Times New Roman"/>
          <w:sz w:val="24"/>
          <w:szCs w:val="24"/>
        </w:rPr>
        <w:t xml:space="preserve"> ще</w:t>
      </w:r>
      <w:r w:rsidRPr="00FD1CE2">
        <w:rPr>
          <w:rFonts w:ascii="Times New Roman" w:hAnsi="Times New Roman"/>
          <w:sz w:val="24"/>
          <w:szCs w:val="24"/>
        </w:rPr>
        <w:t xml:space="preserve"> са събиране и съхранение на изкупуваните вторични суровини – масла, утайки и други компоненти на площадката до транспортирането им за по-нататъшна обработка и оползотворяване. На площадката няма да се извършват дейности по оползотворяване и обезвреждане на отпадъци. Предвидено е място за съхранение - отпадъците ще се съхраняват в съдове по видове.</w:t>
      </w:r>
    </w:p>
    <w:p w14:paraId="0DEEE466" w14:textId="7FEB4015" w:rsidR="002B3F77" w:rsidRPr="00FD1CE2" w:rsidRDefault="002B3F77"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Необходимостта и целесъобразността от разширяване на производствената дейност се обуславя от предоставяне възможност на населението и предприятия за предаване на описаните по-горе масла, утайки и други компоненти и ограничаване замърсяването на околната среда.</w:t>
      </w:r>
    </w:p>
    <w:p w14:paraId="2217C719" w14:textId="711D18D9" w:rsidR="001831A0" w:rsidRPr="00FD1CE2" w:rsidRDefault="002B3F77"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 xml:space="preserve">Не се предвижда ново строителство и монтиране на допълнително оборудване, тъй като към момента площадката е действаща и има създадени условия за този вид дейност. Площадката </w:t>
      </w:r>
      <w:r w:rsidRPr="00FD1CE2">
        <w:rPr>
          <w:rFonts w:ascii="Times New Roman" w:hAnsi="Times New Roman"/>
          <w:sz w:val="24"/>
          <w:szCs w:val="24"/>
        </w:rPr>
        <w:lastRenderedPageBreak/>
        <w:t>е разделена на зони за отделните видове отпадъци. За съхранение на различните видове отпадъци са осигурени контейнери и фургони. На площадката има метален навес с площ 743</w:t>
      </w:r>
      <w:r w:rsidR="004F5E54">
        <w:rPr>
          <w:rFonts w:ascii="Times New Roman" w:hAnsi="Times New Roman"/>
          <w:sz w:val="24"/>
          <w:szCs w:val="24"/>
        </w:rPr>
        <w:t xml:space="preserve"> </w:t>
      </w:r>
      <w:proofErr w:type="spellStart"/>
      <w:r w:rsidRPr="00FD1CE2">
        <w:rPr>
          <w:rFonts w:ascii="Times New Roman" w:hAnsi="Times New Roman"/>
          <w:sz w:val="24"/>
          <w:szCs w:val="24"/>
        </w:rPr>
        <w:t>кв.м</w:t>
      </w:r>
      <w:proofErr w:type="spellEnd"/>
      <w:r w:rsidRPr="00FD1CE2">
        <w:rPr>
          <w:rFonts w:ascii="Times New Roman" w:hAnsi="Times New Roman"/>
          <w:sz w:val="24"/>
          <w:szCs w:val="24"/>
        </w:rPr>
        <w:t>.</w:t>
      </w:r>
      <w:r w:rsidR="001831A0" w:rsidRPr="00FD1CE2">
        <w:rPr>
          <w:rFonts w:ascii="Times New Roman" w:hAnsi="Times New Roman"/>
          <w:sz w:val="24"/>
          <w:szCs w:val="24"/>
        </w:rPr>
        <w:t xml:space="preserve"> и </w:t>
      </w:r>
      <w:r w:rsidRPr="00FD1CE2">
        <w:rPr>
          <w:rFonts w:ascii="Times New Roman" w:hAnsi="Times New Roman"/>
          <w:sz w:val="24"/>
          <w:szCs w:val="24"/>
        </w:rPr>
        <w:t>масивна сграда с площ от 10</w:t>
      </w:r>
      <w:r w:rsidR="004F5E54">
        <w:rPr>
          <w:rFonts w:ascii="Times New Roman" w:hAnsi="Times New Roman"/>
          <w:sz w:val="24"/>
          <w:szCs w:val="24"/>
        </w:rPr>
        <w:t xml:space="preserve"> </w:t>
      </w:r>
      <w:proofErr w:type="spellStart"/>
      <w:r w:rsidRPr="00FD1CE2">
        <w:rPr>
          <w:rFonts w:ascii="Times New Roman" w:hAnsi="Times New Roman"/>
          <w:sz w:val="24"/>
          <w:szCs w:val="24"/>
        </w:rPr>
        <w:t>кв.м</w:t>
      </w:r>
      <w:proofErr w:type="spellEnd"/>
      <w:r w:rsidRPr="00FD1CE2">
        <w:rPr>
          <w:rFonts w:ascii="Times New Roman" w:hAnsi="Times New Roman"/>
          <w:sz w:val="24"/>
          <w:szCs w:val="24"/>
        </w:rPr>
        <w:t>.</w:t>
      </w:r>
    </w:p>
    <w:p w14:paraId="6C13F615" w14:textId="0010DDC0" w:rsidR="00EF5850" w:rsidRPr="00FD1CE2" w:rsidRDefault="00EF5850"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При експлоатацията на обекта ще се използва вода за питейно-битови нужди за обслужващия обекта персонал и електроенергия за обслужващите сгради. За обекта е осигурено водоснабдяване и електроснабдяване.</w:t>
      </w:r>
    </w:p>
    <w:p w14:paraId="1C80E1B7" w14:textId="0E66D063" w:rsidR="00EF5850" w:rsidRPr="00FD1CE2" w:rsidRDefault="00EF5850"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Очакваните отпадъчни води, които ще се формират от обекта на инвестиционното предложение са битово-фекални,</w:t>
      </w:r>
      <w:r w:rsidR="004D2922" w:rsidRPr="00FD1CE2">
        <w:rPr>
          <w:rFonts w:ascii="Times New Roman" w:hAnsi="Times New Roman"/>
          <w:sz w:val="24"/>
          <w:szCs w:val="24"/>
        </w:rPr>
        <w:t xml:space="preserve"> които</w:t>
      </w:r>
      <w:r w:rsidRPr="00FD1CE2">
        <w:rPr>
          <w:rFonts w:ascii="Times New Roman" w:hAnsi="Times New Roman"/>
          <w:sz w:val="24"/>
          <w:szCs w:val="24"/>
        </w:rPr>
        <w:t xml:space="preserve"> се отвеждат в съществуващата градска канализация. </w:t>
      </w:r>
    </w:p>
    <w:p w14:paraId="5CDEB482" w14:textId="7917AE26" w:rsidR="001021B8" w:rsidRPr="00FD1CE2" w:rsidRDefault="001021B8"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Отпадъците,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(ЗУО) и подзаконовите норм</w:t>
      </w:r>
      <w:r w:rsidR="00072705" w:rsidRPr="00FD1CE2">
        <w:rPr>
          <w:rFonts w:ascii="Times New Roman" w:hAnsi="Times New Roman"/>
          <w:sz w:val="24"/>
          <w:szCs w:val="24"/>
        </w:rPr>
        <w:t>ативни актове по прилагането му</w:t>
      </w:r>
      <w:r w:rsidRPr="00FD1CE2">
        <w:rPr>
          <w:rFonts w:ascii="Times New Roman" w:hAnsi="Times New Roman"/>
          <w:sz w:val="24"/>
          <w:szCs w:val="24"/>
        </w:rPr>
        <w:t>.</w:t>
      </w:r>
    </w:p>
    <w:p w14:paraId="66BFBF5C" w14:textId="77777777" w:rsidR="00402DFA" w:rsidRPr="00FD1CE2" w:rsidRDefault="00402DFA" w:rsidP="00FD1CE2">
      <w:pPr>
        <w:pStyle w:val="ab"/>
        <w:numPr>
          <w:ilvl w:val="0"/>
          <w:numId w:val="24"/>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Инвестиционното предложение по своя характер не предвижда дейности, съоръжения и производствени процеси, представляващи риск за здравето на населението или значими негативни въздействия върху качеството на околната среда.</w:t>
      </w:r>
    </w:p>
    <w:p w14:paraId="651D07FB" w14:textId="77777777" w:rsidR="00EC23F0" w:rsidRPr="00FD1CE2" w:rsidRDefault="00EC23F0" w:rsidP="00163BF9">
      <w:pPr>
        <w:numPr>
          <w:ilvl w:val="0"/>
          <w:numId w:val="5"/>
        </w:numPr>
        <w:overflowPunct/>
        <w:autoSpaceDE/>
        <w:autoSpaceDN/>
        <w:adjustRightInd/>
        <w:ind w:left="0" w:firstLine="340"/>
        <w:contextualSpacing/>
        <w:jc w:val="both"/>
        <w:textAlignment w:val="auto"/>
        <w:rPr>
          <w:rFonts w:ascii="Times New Roman" w:eastAsia="Calibri" w:hAnsi="Times New Roman"/>
          <w:b/>
          <w:sz w:val="24"/>
          <w:szCs w:val="24"/>
          <w:lang w:val="bg-BG"/>
        </w:rPr>
      </w:pPr>
      <w:r w:rsidRPr="00FD1CE2">
        <w:rPr>
          <w:rFonts w:ascii="Times New Roman" w:eastAsia="Calibri" w:hAnsi="Times New Roman"/>
          <w:b/>
          <w:sz w:val="24"/>
          <w:szCs w:val="24"/>
          <w:lang w:val="bg-BG"/>
        </w:rPr>
        <w:t>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14:paraId="4A103447" w14:textId="71769083" w:rsidR="002443EB" w:rsidRPr="00FD1CE2" w:rsidRDefault="001831A0" w:rsidP="00FD1CE2">
      <w:pPr>
        <w:pStyle w:val="ab"/>
        <w:numPr>
          <w:ilvl w:val="0"/>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Местоположението на площадката е в гр. Кърджали, обл</w:t>
      </w:r>
      <w:r w:rsidR="00902254" w:rsidRPr="00FD1CE2">
        <w:rPr>
          <w:rFonts w:ascii="Times New Roman" w:hAnsi="Times New Roman"/>
          <w:sz w:val="24"/>
          <w:szCs w:val="24"/>
        </w:rPr>
        <w:t>.</w:t>
      </w:r>
      <w:r w:rsidRPr="00FD1CE2">
        <w:rPr>
          <w:rFonts w:ascii="Times New Roman" w:hAnsi="Times New Roman"/>
          <w:sz w:val="24"/>
          <w:szCs w:val="24"/>
        </w:rPr>
        <w:t xml:space="preserve"> Кърджали, разположена е в поземлен имот с идентификатор 40909.14.121 по плана на гр. Кърджали. Площадката е на терен, собственост на „ФЕНИКС-Т“ ЕООД гр. Кърджали с площ от 15</w:t>
      </w:r>
      <w:r w:rsidR="004F5E54">
        <w:rPr>
          <w:rFonts w:ascii="Times New Roman" w:hAnsi="Times New Roman"/>
          <w:sz w:val="24"/>
          <w:szCs w:val="24"/>
        </w:rPr>
        <w:t> </w:t>
      </w:r>
      <w:r w:rsidRPr="00FD1CE2">
        <w:rPr>
          <w:rFonts w:ascii="Times New Roman" w:hAnsi="Times New Roman"/>
          <w:sz w:val="24"/>
          <w:szCs w:val="24"/>
        </w:rPr>
        <w:t>899</w:t>
      </w:r>
      <w:r w:rsidR="004F5E54">
        <w:rPr>
          <w:rFonts w:ascii="Times New Roman" w:hAnsi="Times New Roman"/>
          <w:sz w:val="24"/>
          <w:szCs w:val="24"/>
        </w:rPr>
        <w:t xml:space="preserve"> </w:t>
      </w:r>
      <w:proofErr w:type="spellStart"/>
      <w:r w:rsidRPr="00FD1CE2">
        <w:rPr>
          <w:rFonts w:ascii="Times New Roman" w:hAnsi="Times New Roman"/>
          <w:sz w:val="24"/>
          <w:szCs w:val="24"/>
        </w:rPr>
        <w:t>кв.м</w:t>
      </w:r>
      <w:proofErr w:type="spellEnd"/>
      <w:r w:rsidRPr="00FD1CE2">
        <w:rPr>
          <w:rFonts w:ascii="Times New Roman" w:hAnsi="Times New Roman"/>
          <w:sz w:val="24"/>
          <w:szCs w:val="24"/>
        </w:rPr>
        <w:t>.</w:t>
      </w:r>
    </w:p>
    <w:p w14:paraId="6FCDB85B" w14:textId="0523D1AE" w:rsidR="002443EB" w:rsidRPr="00FD1CE2" w:rsidRDefault="002443EB" w:rsidP="00FD1CE2">
      <w:pPr>
        <w:pStyle w:val="ab"/>
        <w:numPr>
          <w:ilvl w:val="0"/>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Площадката е разположена в Промишлена зона - Изток на гр. Кърджали в урбанизирана територия, предназначена за складова база.</w:t>
      </w:r>
    </w:p>
    <w:p w14:paraId="5848C61B" w14:textId="05A04041" w:rsidR="001831A0" w:rsidRPr="00FD1CE2" w:rsidRDefault="002443EB" w:rsidP="00FD1CE2">
      <w:pPr>
        <w:pStyle w:val="ab"/>
        <w:numPr>
          <w:ilvl w:val="0"/>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Транспортният достъп до обекта се осигурява по съществуващ път. Площадката е с бетонова настилка и пригодена за нуждите на дейностите с отпадъци.</w:t>
      </w:r>
    </w:p>
    <w:p w14:paraId="2CC5BFE2" w14:textId="1A4DA42E" w:rsidR="00902254" w:rsidRPr="00FD1CE2" w:rsidRDefault="00EF5850" w:rsidP="00FD1CE2">
      <w:pPr>
        <w:pStyle w:val="ab"/>
        <w:numPr>
          <w:ilvl w:val="0"/>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На основание чл.</w:t>
      </w:r>
      <w:r w:rsidR="00902254" w:rsidRPr="00FD1CE2">
        <w:rPr>
          <w:rFonts w:ascii="Times New Roman" w:hAnsi="Times New Roman"/>
          <w:sz w:val="24"/>
          <w:szCs w:val="24"/>
        </w:rPr>
        <w:t xml:space="preserve"> </w:t>
      </w:r>
      <w:r w:rsidRPr="00FD1CE2">
        <w:rPr>
          <w:rFonts w:ascii="Times New Roman" w:hAnsi="Times New Roman"/>
          <w:sz w:val="24"/>
          <w:szCs w:val="24"/>
        </w:rPr>
        <w:t>40, ал.</w:t>
      </w:r>
      <w:r w:rsidR="00902254" w:rsidRPr="00FD1CE2">
        <w:rPr>
          <w:rFonts w:ascii="Times New Roman" w:hAnsi="Times New Roman"/>
          <w:sz w:val="24"/>
          <w:szCs w:val="24"/>
        </w:rPr>
        <w:t xml:space="preserve"> </w:t>
      </w:r>
      <w:r w:rsidRPr="00FD1CE2">
        <w:rPr>
          <w:rFonts w:ascii="Times New Roman" w:hAnsi="Times New Roman"/>
          <w:sz w:val="24"/>
          <w:szCs w:val="24"/>
        </w:rPr>
        <w:t xml:space="preserve">3 от Наредбата за ОС, след преглед на представената информация, предвид характера и местоположението на </w:t>
      </w:r>
      <w:r w:rsidR="00902254" w:rsidRPr="00FD1CE2">
        <w:rPr>
          <w:rFonts w:ascii="Times New Roman" w:hAnsi="Times New Roman"/>
          <w:sz w:val="24"/>
          <w:szCs w:val="24"/>
        </w:rPr>
        <w:t>инвестиционното предложение</w:t>
      </w:r>
      <w:r w:rsidRPr="00FD1CE2">
        <w:rPr>
          <w:rFonts w:ascii="Times New Roman" w:hAnsi="Times New Roman"/>
          <w:sz w:val="24"/>
          <w:szCs w:val="24"/>
        </w:rPr>
        <w:t xml:space="preserve"> и въз основа на критериите по чл.</w:t>
      </w:r>
      <w:r w:rsidR="00902254" w:rsidRPr="00FD1CE2">
        <w:rPr>
          <w:rFonts w:ascii="Times New Roman" w:hAnsi="Times New Roman"/>
          <w:sz w:val="24"/>
          <w:szCs w:val="24"/>
        </w:rPr>
        <w:t xml:space="preserve"> </w:t>
      </w:r>
      <w:r w:rsidRPr="00FD1CE2">
        <w:rPr>
          <w:rFonts w:ascii="Times New Roman" w:hAnsi="Times New Roman"/>
          <w:sz w:val="24"/>
          <w:szCs w:val="24"/>
        </w:rPr>
        <w:t xml:space="preserve">16 от нея, е направена преценка на вероятната степен на отрицателно въздействие, според която инвестиционното предложение </w:t>
      </w:r>
      <w:r w:rsidRPr="00FD1CE2">
        <w:rPr>
          <w:rFonts w:ascii="Times New Roman" w:hAnsi="Times New Roman"/>
          <w:b/>
          <w:bCs/>
          <w:sz w:val="24"/>
          <w:szCs w:val="24"/>
        </w:rPr>
        <w:t>няма вероятност</w:t>
      </w:r>
      <w:r w:rsidRPr="00FD1CE2">
        <w:rPr>
          <w:rFonts w:ascii="Times New Roman" w:hAnsi="Times New Roman"/>
          <w:sz w:val="24"/>
          <w:szCs w:val="24"/>
        </w:rPr>
        <w:t xml:space="preserve"> да окаже значително отрицателно въздействие върху природни местообитания, популации и местообитания на видове предмет на опазване в </w:t>
      </w:r>
      <w:r w:rsidR="00902254" w:rsidRPr="00FD1CE2">
        <w:rPr>
          <w:rFonts w:ascii="Times New Roman" w:hAnsi="Times New Roman"/>
          <w:sz w:val="24"/>
          <w:szCs w:val="24"/>
        </w:rPr>
        <w:t>най-близко разположените</w:t>
      </w:r>
      <w:r w:rsidRPr="00FD1CE2">
        <w:rPr>
          <w:rFonts w:ascii="Times New Roman" w:hAnsi="Times New Roman"/>
          <w:sz w:val="24"/>
          <w:szCs w:val="24"/>
        </w:rPr>
        <w:t xml:space="preserve"> защитени зони</w:t>
      </w:r>
      <w:r w:rsidR="00902254" w:rsidRPr="00FD1CE2">
        <w:rPr>
          <w:rFonts w:ascii="Times New Roman" w:hAnsi="Times New Roman"/>
          <w:sz w:val="24"/>
          <w:szCs w:val="24"/>
        </w:rPr>
        <w:t xml:space="preserve"> BG0001032 „Родопи Източни” и BG0002013 „Студен кладенец”</w:t>
      </w:r>
      <w:r w:rsidRPr="00FD1CE2">
        <w:rPr>
          <w:rFonts w:ascii="Times New Roman" w:hAnsi="Times New Roman"/>
          <w:sz w:val="24"/>
          <w:szCs w:val="24"/>
        </w:rPr>
        <w:t>, поради следните мотиви:</w:t>
      </w:r>
    </w:p>
    <w:p w14:paraId="39F4E8B3" w14:textId="0D202494" w:rsidR="00EF5850" w:rsidRPr="00FD1CE2" w:rsidRDefault="00EF5850" w:rsidP="00FD1CE2">
      <w:pPr>
        <w:pStyle w:val="ab"/>
        <w:numPr>
          <w:ilvl w:val="1"/>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Предвид, че имотът, предмет на инвестиционното предложение не попада в обхвата на защитени зони и функционира</w:t>
      </w:r>
      <w:r w:rsidR="00902254" w:rsidRPr="00FD1CE2">
        <w:rPr>
          <w:rFonts w:ascii="Times New Roman" w:hAnsi="Times New Roman"/>
          <w:sz w:val="24"/>
          <w:szCs w:val="24"/>
        </w:rPr>
        <w:t>,</w:t>
      </w:r>
      <w:r w:rsidRPr="00FD1CE2">
        <w:rPr>
          <w:rFonts w:ascii="Times New Roman" w:hAnsi="Times New Roman"/>
          <w:sz w:val="24"/>
          <w:szCs w:val="24"/>
        </w:rPr>
        <w:t xml:space="preserve"> като </w:t>
      </w:r>
      <w:r w:rsidR="00FD1CE2" w:rsidRPr="00FD1CE2">
        <w:rPr>
          <w:rFonts w:ascii="Times New Roman" w:hAnsi="Times New Roman"/>
          <w:sz w:val="24"/>
          <w:szCs w:val="24"/>
        </w:rPr>
        <w:t>площадка за дейности с отпадъци</w:t>
      </w:r>
      <w:r w:rsidRPr="00FD1CE2">
        <w:rPr>
          <w:rFonts w:ascii="Times New Roman" w:hAnsi="Times New Roman"/>
          <w:sz w:val="24"/>
          <w:szCs w:val="24"/>
        </w:rPr>
        <w:t>, реализацията му няма да доведе до:</w:t>
      </w:r>
    </w:p>
    <w:p w14:paraId="038FEB34" w14:textId="3D56D4AD" w:rsidR="00EF5850" w:rsidRPr="00FD1CE2" w:rsidRDefault="00EF5850" w:rsidP="00FD1CE2">
      <w:pPr>
        <w:pStyle w:val="ab"/>
        <w:numPr>
          <w:ilvl w:val="0"/>
          <w:numId w:val="30"/>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увреждане и/или унищожаване на природни местообитания и местообитания на видове предмет на опазване в най-близко разположените защитени зони;</w:t>
      </w:r>
    </w:p>
    <w:p w14:paraId="433EEB01" w14:textId="2527EF40" w:rsidR="00EF5850" w:rsidRPr="00FD1CE2" w:rsidRDefault="00EF5850" w:rsidP="00FD1CE2">
      <w:pPr>
        <w:pStyle w:val="ab"/>
        <w:numPr>
          <w:ilvl w:val="0"/>
          <w:numId w:val="30"/>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нарушаване целостта и кохерентността на близко разположените защитени зони, както и до увеличаване степента на фрагментация и прекъсване на биокоридорните връзки от значение за видовете предмет на опазване в зоните в сравнение с настоящия момент.</w:t>
      </w:r>
    </w:p>
    <w:p w14:paraId="70A58B75" w14:textId="0812278C" w:rsidR="00902254" w:rsidRPr="00FD1CE2" w:rsidRDefault="00EF5850" w:rsidP="00FD1CE2">
      <w:pPr>
        <w:pStyle w:val="ab"/>
        <w:numPr>
          <w:ilvl w:val="1"/>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 xml:space="preserve">Предвид ползването на имота, предмет на настоящото инвестиционно предложение не се предполага увеличаване на безпокойството на видовете предмет на опазване в близко </w:t>
      </w:r>
      <w:r w:rsidRPr="00FD1CE2">
        <w:rPr>
          <w:rFonts w:ascii="Times New Roman" w:hAnsi="Times New Roman"/>
          <w:sz w:val="24"/>
          <w:szCs w:val="24"/>
        </w:rPr>
        <w:lastRenderedPageBreak/>
        <w:t>разположените защитени зони, което да доведе до изменение в плътността и структурата на популациите им.</w:t>
      </w:r>
    </w:p>
    <w:p w14:paraId="56D11549" w14:textId="49CE6597" w:rsidR="00EF5850" w:rsidRPr="00FD1CE2" w:rsidRDefault="00EF5850" w:rsidP="00FD1CE2">
      <w:pPr>
        <w:pStyle w:val="ab"/>
        <w:numPr>
          <w:ilvl w:val="1"/>
          <w:numId w:val="28"/>
        </w:numPr>
        <w:spacing w:after="0" w:line="240" w:lineRule="auto"/>
        <w:ind w:left="0" w:firstLine="288"/>
        <w:jc w:val="both"/>
        <w:rPr>
          <w:rFonts w:ascii="Times New Roman" w:hAnsi="Times New Roman"/>
          <w:sz w:val="24"/>
          <w:szCs w:val="24"/>
        </w:rPr>
      </w:pPr>
      <w:r w:rsidRPr="00FD1CE2">
        <w:rPr>
          <w:rFonts w:ascii="Times New Roman" w:hAnsi="Times New Roman"/>
          <w:sz w:val="24"/>
          <w:szCs w:val="24"/>
        </w:rPr>
        <w:t>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близко разположените защитени зони, като резултат от реализацията му спрямо одобрените до момента планове, програми, проекти и/или инвестиционн</w:t>
      </w:r>
      <w:r w:rsidR="00FD1CE2" w:rsidRPr="00FD1CE2">
        <w:rPr>
          <w:rFonts w:ascii="Times New Roman" w:hAnsi="Times New Roman"/>
          <w:sz w:val="24"/>
          <w:szCs w:val="24"/>
        </w:rPr>
        <w:t>и</w:t>
      </w:r>
      <w:r w:rsidRPr="00FD1CE2">
        <w:rPr>
          <w:rFonts w:ascii="Times New Roman" w:hAnsi="Times New Roman"/>
          <w:sz w:val="24"/>
          <w:szCs w:val="24"/>
        </w:rPr>
        <w:t xml:space="preserve"> предложения със сходен характер.</w:t>
      </w:r>
    </w:p>
    <w:p w14:paraId="63E28A53" w14:textId="46A22E25" w:rsidR="00EC23F0" w:rsidRPr="00FD1CE2" w:rsidRDefault="00EC23F0" w:rsidP="00EF5850">
      <w:pPr>
        <w:overflowPunct/>
        <w:autoSpaceDE/>
        <w:autoSpaceDN/>
        <w:adjustRightInd/>
        <w:ind w:firstLine="340"/>
        <w:jc w:val="both"/>
        <w:textAlignment w:val="auto"/>
        <w:rPr>
          <w:rFonts w:ascii="Times New Roman" w:hAnsi="Times New Roman"/>
          <w:b/>
          <w:sz w:val="24"/>
          <w:szCs w:val="24"/>
          <w:lang w:val="bg-BG"/>
        </w:rPr>
      </w:pPr>
      <w:r w:rsidRPr="00FD1CE2">
        <w:rPr>
          <w:rFonts w:ascii="Times New Roman" w:hAnsi="Times New Roman"/>
          <w:b/>
          <w:sz w:val="24"/>
          <w:szCs w:val="24"/>
          <w:lang w:val="bg-BG"/>
        </w:rPr>
        <w:t>III. 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14:paraId="04E1748A" w14:textId="77777777" w:rsidR="00006E58" w:rsidRPr="00FD1CE2" w:rsidRDefault="00006E58" w:rsidP="00FD1CE2">
      <w:pPr>
        <w:pStyle w:val="ab"/>
        <w:numPr>
          <w:ilvl w:val="0"/>
          <w:numId w:val="22"/>
        </w:numPr>
        <w:tabs>
          <w:tab w:val="left" w:pos="426"/>
        </w:tabs>
        <w:spacing w:after="0" w:line="240" w:lineRule="auto"/>
        <w:ind w:left="0" w:firstLine="346"/>
        <w:jc w:val="both"/>
        <w:rPr>
          <w:rFonts w:ascii="Times New Roman" w:hAnsi="Times New Roman"/>
          <w:sz w:val="24"/>
          <w:szCs w:val="24"/>
        </w:rPr>
      </w:pPr>
      <w:r w:rsidRPr="00FD1CE2">
        <w:rPr>
          <w:rFonts w:ascii="Times New Roman" w:hAnsi="Times New Roman"/>
          <w:sz w:val="24"/>
          <w:szCs w:val="24"/>
        </w:rPr>
        <w:t>Очакваното въздействие на дейността, предвидена в инвестиционното предложение е само в рамките на обекта, степента на въздействие незначителна и без натрупващ се отрицателен ефект, а честота – ниска. Продължителността на въздействието съвпада с продължителността на експлоатация на обекта.</w:t>
      </w:r>
    </w:p>
    <w:p w14:paraId="58407233" w14:textId="77777777" w:rsidR="00006E58" w:rsidRPr="00FD1CE2" w:rsidRDefault="00006E58" w:rsidP="00FD1CE2">
      <w:pPr>
        <w:pStyle w:val="ab"/>
        <w:numPr>
          <w:ilvl w:val="0"/>
          <w:numId w:val="22"/>
        </w:numPr>
        <w:tabs>
          <w:tab w:val="left" w:pos="426"/>
        </w:tabs>
        <w:spacing w:after="0" w:line="240" w:lineRule="auto"/>
        <w:ind w:left="0" w:firstLine="346"/>
        <w:jc w:val="both"/>
        <w:rPr>
          <w:rFonts w:ascii="Times New Roman" w:hAnsi="Times New Roman"/>
          <w:sz w:val="24"/>
          <w:szCs w:val="24"/>
        </w:rPr>
      </w:pPr>
      <w:r w:rsidRPr="00FD1CE2">
        <w:rPr>
          <w:rFonts w:ascii="Times New Roman" w:hAnsi="Times New Roman"/>
          <w:sz w:val="24"/>
          <w:szCs w:val="24"/>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14:paraId="3B6A04D7" w14:textId="4729B33C" w:rsidR="00006E58" w:rsidRPr="00FD1CE2" w:rsidRDefault="00006E58" w:rsidP="00FD1CE2">
      <w:pPr>
        <w:pStyle w:val="ab"/>
        <w:numPr>
          <w:ilvl w:val="0"/>
          <w:numId w:val="22"/>
        </w:numPr>
        <w:tabs>
          <w:tab w:val="left" w:pos="426"/>
        </w:tabs>
        <w:spacing w:after="0" w:line="240" w:lineRule="auto"/>
        <w:ind w:left="0" w:firstLine="346"/>
        <w:jc w:val="both"/>
        <w:rPr>
          <w:rFonts w:ascii="Times New Roman" w:hAnsi="Times New Roman"/>
          <w:sz w:val="24"/>
          <w:szCs w:val="24"/>
        </w:rPr>
      </w:pPr>
      <w:r w:rsidRPr="00FD1CE2">
        <w:rPr>
          <w:rFonts w:ascii="Times New Roman" w:hAnsi="Times New Roman"/>
          <w:sz w:val="24"/>
          <w:szCs w:val="24"/>
        </w:rPr>
        <w:t xml:space="preserve">Съгласно становище на </w:t>
      </w:r>
      <w:r w:rsidR="008257D1" w:rsidRPr="00FD1CE2">
        <w:rPr>
          <w:rFonts w:ascii="Times New Roman" w:hAnsi="Times New Roman"/>
          <w:sz w:val="24"/>
          <w:szCs w:val="24"/>
        </w:rPr>
        <w:t xml:space="preserve">Експертния съвет по здравно техническа експертиза при </w:t>
      </w:r>
      <w:r w:rsidRPr="00FD1CE2">
        <w:rPr>
          <w:rFonts w:ascii="Times New Roman" w:hAnsi="Times New Roman"/>
          <w:sz w:val="24"/>
          <w:szCs w:val="24"/>
        </w:rPr>
        <w:t xml:space="preserve">РЗИ - </w:t>
      </w:r>
      <w:r w:rsidR="008257D1" w:rsidRPr="00FD1CE2">
        <w:rPr>
          <w:rFonts w:ascii="Times New Roman" w:hAnsi="Times New Roman"/>
          <w:sz w:val="24"/>
          <w:szCs w:val="24"/>
        </w:rPr>
        <w:t>Кърджали</w:t>
      </w:r>
      <w:r w:rsidRPr="00FD1CE2">
        <w:rPr>
          <w:rFonts w:ascii="Times New Roman" w:hAnsi="Times New Roman"/>
          <w:sz w:val="24"/>
          <w:szCs w:val="24"/>
        </w:rPr>
        <w:t xml:space="preserve"> с изх. № 10-</w:t>
      </w:r>
      <w:r w:rsidR="008257D1" w:rsidRPr="00FD1CE2">
        <w:rPr>
          <w:rFonts w:ascii="Times New Roman" w:hAnsi="Times New Roman"/>
          <w:sz w:val="24"/>
          <w:szCs w:val="24"/>
        </w:rPr>
        <w:t>20-1</w:t>
      </w:r>
      <w:r w:rsidRPr="00FD1CE2">
        <w:rPr>
          <w:rFonts w:ascii="Times New Roman" w:hAnsi="Times New Roman"/>
          <w:sz w:val="24"/>
          <w:szCs w:val="24"/>
        </w:rPr>
        <w:t>/</w:t>
      </w:r>
      <w:r w:rsidR="001B32DB" w:rsidRPr="00FD1CE2">
        <w:rPr>
          <w:rFonts w:ascii="Times New Roman" w:hAnsi="Times New Roman"/>
          <w:sz w:val="24"/>
          <w:szCs w:val="24"/>
        </w:rPr>
        <w:t>1</w:t>
      </w:r>
      <w:r w:rsidR="008257D1" w:rsidRPr="00FD1CE2">
        <w:rPr>
          <w:rFonts w:ascii="Times New Roman" w:hAnsi="Times New Roman"/>
          <w:sz w:val="24"/>
          <w:szCs w:val="24"/>
        </w:rPr>
        <w:t>6</w:t>
      </w:r>
      <w:r w:rsidR="001B32DB" w:rsidRPr="00FD1CE2">
        <w:rPr>
          <w:rFonts w:ascii="Times New Roman" w:hAnsi="Times New Roman"/>
          <w:sz w:val="24"/>
          <w:szCs w:val="24"/>
        </w:rPr>
        <w:t>.03</w:t>
      </w:r>
      <w:r w:rsidR="00CA14A9" w:rsidRPr="00FD1CE2">
        <w:rPr>
          <w:rFonts w:ascii="Times New Roman" w:hAnsi="Times New Roman"/>
          <w:sz w:val="24"/>
          <w:szCs w:val="24"/>
        </w:rPr>
        <w:t>.2022</w:t>
      </w:r>
      <w:r w:rsidRPr="00FD1CE2">
        <w:rPr>
          <w:rFonts w:ascii="Times New Roman" w:hAnsi="Times New Roman"/>
          <w:sz w:val="24"/>
          <w:szCs w:val="24"/>
        </w:rPr>
        <w:t xml:space="preserve"> г. </w:t>
      </w:r>
      <w:r w:rsidR="008257D1" w:rsidRPr="00FD1CE2">
        <w:rPr>
          <w:rFonts w:ascii="Times New Roman" w:hAnsi="Times New Roman"/>
          <w:sz w:val="24"/>
          <w:szCs w:val="24"/>
        </w:rPr>
        <w:t>реализацията на дейността, предвидена с настоящото инвестиционно предложение няма да предизвика поява на отрицателно въздействие върху хората и тяхното здраве</w:t>
      </w:r>
      <w:r w:rsidR="006D7BFB" w:rsidRPr="00FD1CE2">
        <w:rPr>
          <w:rFonts w:ascii="Times New Roman" w:hAnsi="Times New Roman"/>
          <w:sz w:val="24"/>
          <w:szCs w:val="24"/>
        </w:rPr>
        <w:t>.</w:t>
      </w:r>
    </w:p>
    <w:p w14:paraId="6D487EAD" w14:textId="77777777" w:rsidR="00402DFA" w:rsidRPr="00FD1CE2" w:rsidRDefault="00006E58" w:rsidP="00FD1CE2">
      <w:pPr>
        <w:pStyle w:val="ab"/>
        <w:numPr>
          <w:ilvl w:val="0"/>
          <w:numId w:val="22"/>
        </w:numPr>
        <w:tabs>
          <w:tab w:val="left" w:pos="426"/>
        </w:tabs>
        <w:spacing w:after="0" w:line="240" w:lineRule="auto"/>
        <w:ind w:left="0" w:firstLine="346"/>
        <w:jc w:val="both"/>
        <w:rPr>
          <w:rFonts w:ascii="Times New Roman" w:hAnsi="Times New Roman"/>
          <w:sz w:val="24"/>
          <w:szCs w:val="24"/>
        </w:rPr>
      </w:pPr>
      <w:r w:rsidRPr="00FD1CE2">
        <w:rPr>
          <w:rFonts w:ascii="Times New Roman" w:hAnsi="Times New Roman"/>
          <w:sz w:val="24"/>
          <w:szCs w:val="24"/>
        </w:rPr>
        <w:t>Като характер и местоположение на дейността, инвестиционното предложение не предполага трансгранично въздействие в резултат на неговата реализация.</w:t>
      </w:r>
    </w:p>
    <w:p w14:paraId="11309322" w14:textId="77777777" w:rsidR="00EC23F0" w:rsidRPr="00FD1CE2" w:rsidRDefault="004850B4" w:rsidP="004850B4">
      <w:pPr>
        <w:ind w:firstLine="340"/>
        <w:jc w:val="both"/>
        <w:rPr>
          <w:rFonts w:ascii="Times New Roman" w:hAnsi="Times New Roman"/>
          <w:b/>
          <w:sz w:val="24"/>
          <w:szCs w:val="24"/>
          <w:lang w:val="bg-BG"/>
        </w:rPr>
      </w:pPr>
      <w:r w:rsidRPr="00FD1CE2">
        <w:rPr>
          <w:rFonts w:ascii="Times New Roman" w:hAnsi="Times New Roman"/>
          <w:b/>
          <w:sz w:val="24"/>
          <w:szCs w:val="24"/>
          <w:lang w:val="bg-BG"/>
        </w:rPr>
        <w:t xml:space="preserve">IV. </w:t>
      </w:r>
      <w:r w:rsidR="00EC23F0" w:rsidRPr="00FD1CE2">
        <w:rPr>
          <w:rFonts w:ascii="Times New Roman" w:hAnsi="Times New Roman"/>
          <w:b/>
          <w:sz w:val="24"/>
          <w:szCs w:val="24"/>
          <w:lang w:val="bg-BG"/>
        </w:rPr>
        <w:t>Обществен интерес към инвестиционното предложение:</w:t>
      </w:r>
    </w:p>
    <w:p w14:paraId="0F894291" w14:textId="69C5DFC5" w:rsidR="00122AA6" w:rsidRPr="00FD1CE2" w:rsidRDefault="00122AA6" w:rsidP="00122AA6">
      <w:pPr>
        <w:pStyle w:val="ab"/>
        <w:numPr>
          <w:ilvl w:val="0"/>
          <w:numId w:val="4"/>
        </w:numPr>
        <w:spacing w:after="0" w:line="240" w:lineRule="auto"/>
        <w:ind w:left="0" w:firstLine="357"/>
        <w:jc w:val="both"/>
        <w:rPr>
          <w:rFonts w:ascii="Times New Roman" w:eastAsia="Times New Roman" w:hAnsi="Times New Roman"/>
          <w:sz w:val="24"/>
          <w:szCs w:val="24"/>
        </w:rPr>
      </w:pPr>
      <w:r w:rsidRPr="00FD1CE2">
        <w:rPr>
          <w:rFonts w:ascii="Times New Roman" w:eastAsia="Times New Roman" w:hAnsi="Times New Roman"/>
          <w:sz w:val="24"/>
          <w:szCs w:val="24"/>
        </w:rPr>
        <w:t>Съгласно изискванията на чл. 95, ал. 1 от ЗООС и чл. 4, ал. 1 от Наредбата за ОВОС възложителят на ИП е обявил инвестиционното предложение на засегнатата общественост. Компетентният орган по околна среда (РИОСВ</w:t>
      </w:r>
      <w:r w:rsidR="00250101">
        <w:rPr>
          <w:rFonts w:ascii="Times New Roman" w:eastAsia="Times New Roman" w:hAnsi="Times New Roman"/>
          <w:sz w:val="24"/>
          <w:szCs w:val="24"/>
        </w:rPr>
        <w:t xml:space="preserve"> - </w:t>
      </w:r>
      <w:r w:rsidRPr="00FD1CE2">
        <w:rPr>
          <w:rFonts w:ascii="Times New Roman" w:eastAsia="Times New Roman" w:hAnsi="Times New Roman"/>
          <w:sz w:val="24"/>
          <w:szCs w:val="24"/>
        </w:rPr>
        <w:t xml:space="preserve">Хасково) е обявил уведомлението за инвестиционно предложение на интернет страницата си и е уведомил писмено кмета на община </w:t>
      </w:r>
      <w:r w:rsidR="004A4EC6" w:rsidRPr="00FD1CE2">
        <w:rPr>
          <w:rFonts w:ascii="Times New Roman" w:eastAsia="Times New Roman" w:hAnsi="Times New Roman"/>
          <w:sz w:val="24"/>
          <w:szCs w:val="24"/>
        </w:rPr>
        <w:t>Кърджали</w:t>
      </w:r>
      <w:r w:rsidRPr="00FD1CE2">
        <w:rPr>
          <w:rFonts w:ascii="Times New Roman" w:eastAsia="Times New Roman" w:hAnsi="Times New Roman"/>
          <w:sz w:val="24"/>
          <w:szCs w:val="24"/>
        </w:rPr>
        <w:t xml:space="preserve"> във връзка с разпоредбите на чл. 95, ал. 1 от ЗООС по реда на чл. 4, ал. 2 от Наредбата за ОВОС.</w:t>
      </w:r>
    </w:p>
    <w:p w14:paraId="1FCB6588" w14:textId="4A2C76AA" w:rsidR="00EC23F0" w:rsidRPr="00FD1CE2" w:rsidRDefault="00EC23F0" w:rsidP="00EC23F0">
      <w:pPr>
        <w:numPr>
          <w:ilvl w:val="0"/>
          <w:numId w:val="4"/>
        </w:numPr>
        <w:overflowPunct/>
        <w:autoSpaceDE/>
        <w:autoSpaceDN/>
        <w:adjustRightInd/>
        <w:ind w:left="0" w:firstLine="357"/>
        <w:jc w:val="both"/>
        <w:textAlignment w:val="auto"/>
        <w:rPr>
          <w:rFonts w:ascii="Times New Roman" w:hAnsi="Times New Roman"/>
          <w:sz w:val="24"/>
          <w:szCs w:val="24"/>
          <w:lang w:val="bg-BG"/>
        </w:rPr>
      </w:pPr>
      <w:r w:rsidRPr="00FD1CE2">
        <w:rPr>
          <w:rFonts w:ascii="Times New Roman" w:hAnsi="Times New Roman"/>
          <w:sz w:val="24"/>
          <w:szCs w:val="24"/>
          <w:lang w:val="bg-BG"/>
        </w:rPr>
        <w:t xml:space="preserve"> За изясняване на обществения интерес във връзка с изискванията на чл. 6, ал. 9, т. 2 от Наредбата за ОВОС, РИОСВ</w:t>
      </w:r>
      <w:r w:rsidR="00250101">
        <w:rPr>
          <w:rFonts w:ascii="Times New Roman" w:hAnsi="Times New Roman"/>
          <w:sz w:val="24"/>
          <w:szCs w:val="24"/>
          <w:lang w:val="bg-BG"/>
        </w:rPr>
        <w:t xml:space="preserve"> - </w:t>
      </w:r>
      <w:r w:rsidRPr="00FD1CE2">
        <w:rPr>
          <w:rFonts w:ascii="Times New Roman" w:hAnsi="Times New Roman"/>
          <w:sz w:val="24"/>
          <w:szCs w:val="24"/>
          <w:lang w:val="bg-BG"/>
        </w:rPr>
        <w:t xml:space="preserve">Хасково е предоставила информацията по приложение № 2 на </w:t>
      </w:r>
      <w:r w:rsidR="00122AA6" w:rsidRPr="00FD1CE2">
        <w:rPr>
          <w:rFonts w:ascii="Times New Roman" w:hAnsi="Times New Roman"/>
          <w:sz w:val="24"/>
          <w:szCs w:val="24"/>
          <w:lang w:val="bg-BG"/>
        </w:rPr>
        <w:t xml:space="preserve">кмета на </w:t>
      </w:r>
      <w:r w:rsidR="00ED2317" w:rsidRPr="00FD1CE2">
        <w:rPr>
          <w:rFonts w:ascii="Times New Roman" w:hAnsi="Times New Roman"/>
          <w:sz w:val="24"/>
          <w:szCs w:val="24"/>
          <w:lang w:val="bg-BG"/>
        </w:rPr>
        <w:t xml:space="preserve">община </w:t>
      </w:r>
      <w:r w:rsidR="004A4EC6" w:rsidRPr="00FD1CE2">
        <w:rPr>
          <w:rFonts w:ascii="Times New Roman" w:hAnsi="Times New Roman"/>
          <w:sz w:val="24"/>
          <w:szCs w:val="24"/>
          <w:lang w:val="bg-BG"/>
        </w:rPr>
        <w:t>Кърджали</w:t>
      </w:r>
      <w:r w:rsidR="00ED2317" w:rsidRPr="00FD1CE2">
        <w:rPr>
          <w:rFonts w:ascii="Times New Roman" w:hAnsi="Times New Roman"/>
          <w:sz w:val="24"/>
          <w:szCs w:val="24"/>
          <w:lang w:val="bg-BG"/>
        </w:rPr>
        <w:t xml:space="preserve"> </w:t>
      </w:r>
      <w:r w:rsidRPr="00FD1CE2">
        <w:rPr>
          <w:rFonts w:ascii="Times New Roman" w:hAnsi="Times New Roman"/>
          <w:sz w:val="24"/>
          <w:szCs w:val="24"/>
          <w:lang w:val="bg-BG"/>
        </w:rPr>
        <w:t>за осигуряване на обществен достъп до същата. В тази връзка:</w:t>
      </w:r>
    </w:p>
    <w:p w14:paraId="5902D65D" w14:textId="1CC756E1" w:rsidR="00EC23F0" w:rsidRPr="00FD1CE2" w:rsidRDefault="00EC23F0" w:rsidP="00EC23F0">
      <w:pPr>
        <w:numPr>
          <w:ilvl w:val="0"/>
          <w:numId w:val="6"/>
        </w:numPr>
        <w:overflowPunct/>
        <w:autoSpaceDE/>
        <w:autoSpaceDN/>
        <w:adjustRightInd/>
        <w:ind w:left="0" w:firstLine="357"/>
        <w:jc w:val="both"/>
        <w:textAlignment w:val="auto"/>
        <w:rPr>
          <w:rFonts w:ascii="Times New Roman" w:hAnsi="Times New Roman"/>
          <w:sz w:val="24"/>
          <w:szCs w:val="24"/>
          <w:lang w:val="bg-BG"/>
        </w:rPr>
      </w:pPr>
      <w:r w:rsidRPr="00FD1CE2">
        <w:rPr>
          <w:rFonts w:ascii="Times New Roman" w:hAnsi="Times New Roman"/>
          <w:sz w:val="24"/>
          <w:szCs w:val="24"/>
          <w:lang w:val="bg-BG"/>
        </w:rPr>
        <w:t xml:space="preserve">С писмо с </w:t>
      </w:r>
      <w:r w:rsidR="004A4EC6" w:rsidRPr="00FD1CE2">
        <w:rPr>
          <w:rFonts w:ascii="Times New Roman" w:hAnsi="Times New Roman"/>
          <w:sz w:val="24"/>
          <w:szCs w:val="24"/>
          <w:lang w:val="bg-BG"/>
        </w:rPr>
        <w:t>изх. № 32-00-69</w:t>
      </w:r>
      <w:r w:rsidR="00ED2317" w:rsidRPr="00FD1CE2">
        <w:rPr>
          <w:rFonts w:ascii="Times New Roman" w:hAnsi="Times New Roman"/>
          <w:sz w:val="24"/>
          <w:szCs w:val="24"/>
          <w:lang w:val="bg-BG"/>
        </w:rPr>
        <w:t>/</w:t>
      </w:r>
      <w:r w:rsidR="004A4EC6" w:rsidRPr="00FD1CE2">
        <w:rPr>
          <w:rFonts w:ascii="Times New Roman" w:hAnsi="Times New Roman"/>
          <w:sz w:val="24"/>
          <w:szCs w:val="24"/>
          <w:lang w:val="bg-BG"/>
        </w:rPr>
        <w:t>28</w:t>
      </w:r>
      <w:r w:rsidR="00ED2317" w:rsidRPr="00FD1CE2">
        <w:rPr>
          <w:rFonts w:ascii="Times New Roman" w:hAnsi="Times New Roman"/>
          <w:sz w:val="24"/>
          <w:szCs w:val="24"/>
          <w:lang w:val="bg-BG"/>
        </w:rPr>
        <w:t>.0</w:t>
      </w:r>
      <w:r w:rsidR="004A4EC6" w:rsidRPr="00FD1CE2">
        <w:rPr>
          <w:rFonts w:ascii="Times New Roman" w:hAnsi="Times New Roman"/>
          <w:sz w:val="24"/>
          <w:szCs w:val="24"/>
          <w:lang w:val="bg-BG"/>
        </w:rPr>
        <w:t>3</w:t>
      </w:r>
      <w:r w:rsidR="00ED2317" w:rsidRPr="00FD1CE2">
        <w:rPr>
          <w:rFonts w:ascii="Times New Roman" w:hAnsi="Times New Roman"/>
          <w:sz w:val="24"/>
          <w:szCs w:val="24"/>
          <w:lang w:val="bg-BG"/>
        </w:rPr>
        <w:t>.2022</w:t>
      </w:r>
      <w:r w:rsidR="0086086C" w:rsidRPr="00FD1CE2">
        <w:rPr>
          <w:rFonts w:ascii="Times New Roman" w:hAnsi="Times New Roman"/>
          <w:sz w:val="24"/>
          <w:szCs w:val="24"/>
          <w:lang w:val="bg-BG"/>
        </w:rPr>
        <w:t xml:space="preserve"> </w:t>
      </w:r>
      <w:r w:rsidRPr="00FD1CE2">
        <w:rPr>
          <w:rFonts w:ascii="Times New Roman" w:hAnsi="Times New Roman"/>
          <w:sz w:val="24"/>
          <w:szCs w:val="24"/>
          <w:lang w:val="bg-BG"/>
        </w:rPr>
        <w:t xml:space="preserve">г. кмета на община </w:t>
      </w:r>
      <w:r w:rsidR="004A4EC6" w:rsidRPr="00FD1CE2">
        <w:rPr>
          <w:rFonts w:ascii="Times New Roman" w:hAnsi="Times New Roman"/>
          <w:sz w:val="24"/>
          <w:szCs w:val="24"/>
          <w:lang w:val="bg-BG"/>
        </w:rPr>
        <w:t>Кърджали</w:t>
      </w:r>
      <w:r w:rsidRPr="00FD1CE2">
        <w:rPr>
          <w:rFonts w:ascii="Times New Roman" w:hAnsi="Times New Roman"/>
          <w:sz w:val="24"/>
          <w:szCs w:val="24"/>
          <w:lang w:val="bg-BG"/>
        </w:rPr>
        <w:t xml:space="preserve"> уведомява РИОСВ - Хасково, че на </w:t>
      </w:r>
      <w:r w:rsidR="004A4EC6" w:rsidRPr="00FD1CE2">
        <w:rPr>
          <w:rFonts w:ascii="Times New Roman" w:hAnsi="Times New Roman"/>
          <w:sz w:val="24"/>
          <w:szCs w:val="24"/>
          <w:lang w:val="bg-BG"/>
        </w:rPr>
        <w:t>10</w:t>
      </w:r>
      <w:r w:rsidR="00122AA6" w:rsidRPr="00FD1CE2">
        <w:rPr>
          <w:rFonts w:ascii="Times New Roman" w:hAnsi="Times New Roman"/>
          <w:sz w:val="24"/>
          <w:szCs w:val="24"/>
          <w:lang w:val="bg-BG"/>
        </w:rPr>
        <w:t>.</w:t>
      </w:r>
      <w:r w:rsidR="004A4EC6" w:rsidRPr="00FD1CE2">
        <w:rPr>
          <w:rFonts w:ascii="Times New Roman" w:hAnsi="Times New Roman"/>
          <w:sz w:val="24"/>
          <w:szCs w:val="24"/>
          <w:lang w:val="bg-BG"/>
        </w:rPr>
        <w:t>03</w:t>
      </w:r>
      <w:r w:rsidR="00122AA6" w:rsidRPr="00FD1CE2">
        <w:rPr>
          <w:rFonts w:ascii="Times New Roman" w:hAnsi="Times New Roman"/>
          <w:sz w:val="24"/>
          <w:szCs w:val="24"/>
          <w:lang w:val="bg-BG"/>
        </w:rPr>
        <w:t>.202</w:t>
      </w:r>
      <w:r w:rsidR="004A4EC6" w:rsidRPr="00FD1CE2">
        <w:rPr>
          <w:rFonts w:ascii="Times New Roman" w:hAnsi="Times New Roman"/>
          <w:sz w:val="24"/>
          <w:szCs w:val="24"/>
          <w:lang w:val="bg-BG"/>
        </w:rPr>
        <w:t>2</w:t>
      </w:r>
      <w:r w:rsidRPr="00FD1CE2">
        <w:rPr>
          <w:rFonts w:ascii="Times New Roman" w:hAnsi="Times New Roman"/>
          <w:sz w:val="24"/>
          <w:szCs w:val="24"/>
          <w:lang w:val="bg-BG"/>
        </w:rPr>
        <w:t xml:space="preserve"> г. е осигурен обществен достъп до информацията по приложение № 2, като в изтеклия 14-дневен период няма постъпили становища/възражения/мнения и др. от заинтересовани лица/организации.</w:t>
      </w:r>
    </w:p>
    <w:p w14:paraId="173AC545" w14:textId="26D13306" w:rsidR="00EC23F0" w:rsidRDefault="00EC23F0" w:rsidP="00EC23F0">
      <w:pPr>
        <w:numPr>
          <w:ilvl w:val="0"/>
          <w:numId w:val="4"/>
        </w:numPr>
        <w:overflowPunct/>
        <w:autoSpaceDE/>
        <w:autoSpaceDN/>
        <w:adjustRightInd/>
        <w:ind w:left="0" w:firstLine="357"/>
        <w:jc w:val="both"/>
        <w:textAlignment w:val="auto"/>
        <w:rPr>
          <w:rFonts w:ascii="Times New Roman" w:hAnsi="Times New Roman"/>
          <w:sz w:val="24"/>
          <w:szCs w:val="24"/>
          <w:lang w:val="bg-BG"/>
        </w:rPr>
      </w:pPr>
      <w:r w:rsidRPr="00FD1CE2">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14:paraId="429F29CC" w14:textId="6F134EEC" w:rsidR="00250101" w:rsidRDefault="00250101" w:rsidP="00250101">
      <w:pPr>
        <w:overflowPunct/>
        <w:autoSpaceDE/>
        <w:autoSpaceDN/>
        <w:adjustRightInd/>
        <w:jc w:val="both"/>
        <w:textAlignment w:val="auto"/>
        <w:rPr>
          <w:rFonts w:ascii="Times New Roman" w:hAnsi="Times New Roman"/>
          <w:sz w:val="24"/>
          <w:szCs w:val="24"/>
          <w:lang w:val="bg-BG"/>
        </w:rPr>
      </w:pPr>
    </w:p>
    <w:p w14:paraId="52C7AF71" w14:textId="51A257B1" w:rsidR="00250101" w:rsidRDefault="00250101" w:rsidP="00250101">
      <w:pPr>
        <w:overflowPunct/>
        <w:autoSpaceDE/>
        <w:autoSpaceDN/>
        <w:adjustRightInd/>
        <w:jc w:val="both"/>
        <w:textAlignment w:val="auto"/>
        <w:rPr>
          <w:rFonts w:ascii="Times New Roman" w:hAnsi="Times New Roman"/>
          <w:sz w:val="24"/>
          <w:szCs w:val="24"/>
          <w:lang w:val="bg-BG"/>
        </w:rPr>
      </w:pPr>
    </w:p>
    <w:p w14:paraId="5C0B12BE" w14:textId="77777777" w:rsidR="00250101" w:rsidRPr="00FD1CE2" w:rsidRDefault="00250101" w:rsidP="00250101">
      <w:pPr>
        <w:overflowPunct/>
        <w:autoSpaceDE/>
        <w:autoSpaceDN/>
        <w:adjustRightInd/>
        <w:jc w:val="both"/>
        <w:textAlignment w:val="auto"/>
        <w:rPr>
          <w:rFonts w:ascii="Times New Roman" w:hAnsi="Times New Roman"/>
          <w:sz w:val="24"/>
          <w:szCs w:val="24"/>
          <w:lang w:val="bg-BG"/>
        </w:rPr>
      </w:pPr>
    </w:p>
    <w:p w14:paraId="44AE959F" w14:textId="77777777" w:rsidR="006B4930" w:rsidRPr="00FD1CE2" w:rsidRDefault="006B4930" w:rsidP="00EC23F0">
      <w:pPr>
        <w:tabs>
          <w:tab w:val="left" w:pos="1539"/>
          <w:tab w:val="left" w:pos="5301"/>
        </w:tabs>
        <w:overflowPunct/>
        <w:autoSpaceDE/>
        <w:autoSpaceDN/>
        <w:adjustRightInd/>
        <w:textAlignment w:val="auto"/>
        <w:rPr>
          <w:rFonts w:ascii="Times New Roman" w:hAnsi="Times New Roman"/>
          <w:b/>
          <w:sz w:val="24"/>
          <w:szCs w:val="24"/>
          <w:u w:val="single"/>
          <w:lang w:val="bg-BG"/>
        </w:rPr>
      </w:pPr>
    </w:p>
    <w:p w14:paraId="065CDA1D" w14:textId="77777777" w:rsidR="004A4EC6" w:rsidRPr="00FD1CE2" w:rsidRDefault="004A4EC6" w:rsidP="004A4EC6">
      <w:pPr>
        <w:tabs>
          <w:tab w:val="left" w:pos="1539"/>
          <w:tab w:val="left" w:pos="5301"/>
        </w:tabs>
        <w:overflowPunct/>
        <w:autoSpaceDE/>
        <w:autoSpaceDN/>
        <w:adjustRightInd/>
        <w:jc w:val="center"/>
        <w:textAlignment w:val="auto"/>
        <w:rPr>
          <w:rFonts w:ascii="Times New Roman" w:hAnsi="Times New Roman"/>
          <w:b/>
          <w:sz w:val="24"/>
          <w:szCs w:val="24"/>
          <w:u w:val="single"/>
          <w:lang w:val="bg-BG"/>
        </w:rPr>
      </w:pPr>
      <w:r w:rsidRPr="00FD1CE2">
        <w:rPr>
          <w:rFonts w:ascii="Times New Roman" w:hAnsi="Times New Roman"/>
          <w:b/>
          <w:sz w:val="24"/>
          <w:szCs w:val="24"/>
          <w:u w:val="single"/>
          <w:lang w:val="bg-BG"/>
        </w:rPr>
        <w:t>ПРИ СПАЗВАНЕ НА СЛЕДНИТЕ УСЛОВИЯ:</w:t>
      </w:r>
    </w:p>
    <w:p w14:paraId="3328443B" w14:textId="77777777" w:rsidR="004A4EC6" w:rsidRPr="00FD1CE2" w:rsidRDefault="004A4EC6" w:rsidP="004A4EC6">
      <w:pPr>
        <w:tabs>
          <w:tab w:val="left" w:pos="1539"/>
          <w:tab w:val="left" w:pos="5301"/>
        </w:tabs>
        <w:overflowPunct/>
        <w:autoSpaceDE/>
        <w:autoSpaceDN/>
        <w:adjustRightInd/>
        <w:textAlignment w:val="auto"/>
        <w:rPr>
          <w:rFonts w:ascii="Times New Roman" w:hAnsi="Times New Roman"/>
          <w:b/>
          <w:sz w:val="24"/>
          <w:szCs w:val="24"/>
          <w:u w:val="single"/>
          <w:lang w:val="bg-BG"/>
        </w:rPr>
      </w:pPr>
    </w:p>
    <w:p w14:paraId="2ACE6007" w14:textId="77777777" w:rsidR="004A4EC6" w:rsidRPr="00FD1CE2" w:rsidRDefault="004A4EC6" w:rsidP="004A4EC6">
      <w:pPr>
        <w:numPr>
          <w:ilvl w:val="0"/>
          <w:numId w:val="16"/>
        </w:numPr>
        <w:overflowPunct/>
        <w:autoSpaceDE/>
        <w:autoSpaceDN/>
        <w:adjustRightInd/>
        <w:ind w:left="0" w:firstLine="340"/>
        <w:jc w:val="both"/>
        <w:textAlignment w:val="auto"/>
        <w:rPr>
          <w:rFonts w:ascii="Times New Roman" w:hAnsi="Times New Roman"/>
          <w:sz w:val="24"/>
          <w:szCs w:val="24"/>
          <w:lang w:val="bg-BG"/>
        </w:rPr>
      </w:pPr>
      <w:r w:rsidRPr="00FD1CE2">
        <w:rPr>
          <w:rFonts w:ascii="Times New Roman" w:hAnsi="Times New Roman"/>
          <w:sz w:val="24"/>
          <w:szCs w:val="24"/>
          <w:lang w:val="bg-BG"/>
        </w:rPr>
        <w:t>За извършване на дейности по третиране на отпадъци е необходимо издаване на разрешителен документ по реда на Закона за управление на отпадъците.</w:t>
      </w:r>
    </w:p>
    <w:p w14:paraId="4A46C927" w14:textId="77777777" w:rsidR="004A4EC6" w:rsidRPr="00FD1CE2" w:rsidRDefault="004A4EC6" w:rsidP="004A4EC6">
      <w:pPr>
        <w:numPr>
          <w:ilvl w:val="0"/>
          <w:numId w:val="16"/>
        </w:numPr>
        <w:overflowPunct/>
        <w:autoSpaceDE/>
        <w:autoSpaceDN/>
        <w:adjustRightInd/>
        <w:ind w:left="0" w:firstLine="340"/>
        <w:jc w:val="both"/>
        <w:textAlignment w:val="auto"/>
        <w:rPr>
          <w:rFonts w:ascii="Times New Roman" w:hAnsi="Times New Roman"/>
          <w:sz w:val="24"/>
          <w:szCs w:val="24"/>
          <w:lang w:val="bg-BG"/>
        </w:rPr>
      </w:pPr>
      <w:r w:rsidRPr="00FD1CE2">
        <w:rPr>
          <w:rFonts w:ascii="Times New Roman" w:hAnsi="Times New Roman"/>
          <w:sz w:val="24"/>
          <w:szCs w:val="24"/>
          <w:lang w:val="bg-BG"/>
        </w:rPr>
        <w:t>При реализацията на ИП да се набележат и изпълняват мерки за ограничаване на шумовото натоварване по време на експлоатацията.</w:t>
      </w:r>
    </w:p>
    <w:p w14:paraId="4A2E269F" w14:textId="77777777" w:rsidR="008416B8" w:rsidRDefault="008416B8" w:rsidP="001B32DB">
      <w:pPr>
        <w:overflowPunct/>
        <w:autoSpaceDE/>
        <w:autoSpaceDN/>
        <w:adjustRightInd/>
        <w:ind w:firstLine="340"/>
        <w:jc w:val="both"/>
        <w:textAlignment w:val="auto"/>
        <w:rPr>
          <w:rFonts w:ascii="Times New Roman" w:hAnsi="Times New Roman"/>
          <w:sz w:val="24"/>
          <w:szCs w:val="24"/>
          <w:u w:val="single"/>
          <w:lang w:val="bg-BG"/>
        </w:rPr>
      </w:pPr>
    </w:p>
    <w:p w14:paraId="6C92F6E3" w14:textId="77777777" w:rsidR="004F5E54" w:rsidRDefault="004F5E54" w:rsidP="001B32DB">
      <w:pPr>
        <w:overflowPunct/>
        <w:autoSpaceDE/>
        <w:autoSpaceDN/>
        <w:adjustRightInd/>
        <w:ind w:firstLine="340"/>
        <w:jc w:val="both"/>
        <w:textAlignment w:val="auto"/>
        <w:rPr>
          <w:rFonts w:ascii="Times New Roman" w:hAnsi="Times New Roman"/>
          <w:sz w:val="24"/>
          <w:szCs w:val="24"/>
          <w:u w:val="single"/>
          <w:lang w:val="bg-BG"/>
        </w:rPr>
      </w:pPr>
    </w:p>
    <w:p w14:paraId="5D1641B2" w14:textId="77777777" w:rsidR="004F5E54" w:rsidRPr="00FD1CE2" w:rsidRDefault="004F5E54" w:rsidP="001B32DB">
      <w:pPr>
        <w:overflowPunct/>
        <w:autoSpaceDE/>
        <w:autoSpaceDN/>
        <w:adjustRightInd/>
        <w:ind w:firstLine="340"/>
        <w:jc w:val="both"/>
        <w:textAlignment w:val="auto"/>
        <w:rPr>
          <w:rFonts w:ascii="Times New Roman" w:hAnsi="Times New Roman"/>
          <w:sz w:val="24"/>
          <w:szCs w:val="24"/>
          <w:u w:val="single"/>
          <w:lang w:val="bg-BG"/>
        </w:rPr>
      </w:pPr>
    </w:p>
    <w:p w14:paraId="678C7AA0" w14:textId="77777777" w:rsidR="00EC23F0" w:rsidRPr="00FD1CE2" w:rsidRDefault="00EC23F0" w:rsidP="00EC23F0">
      <w:pPr>
        <w:tabs>
          <w:tab w:val="left" w:pos="1539"/>
          <w:tab w:val="left" w:pos="5301"/>
        </w:tabs>
        <w:overflowPunct/>
        <w:autoSpaceDE/>
        <w:autoSpaceDN/>
        <w:adjustRightInd/>
        <w:ind w:firstLine="567"/>
        <w:jc w:val="both"/>
        <w:textAlignment w:val="auto"/>
        <w:rPr>
          <w:rFonts w:ascii="Times New Roman" w:hAnsi="Times New Roman"/>
          <w:b/>
          <w:sz w:val="24"/>
          <w:szCs w:val="24"/>
          <w:lang w:val="bg-BG"/>
        </w:rPr>
      </w:pPr>
      <w:r w:rsidRPr="00FD1CE2">
        <w:rPr>
          <w:rFonts w:ascii="Times New Roman" w:hAnsi="Times New Roman"/>
          <w:b/>
          <w:sz w:val="24"/>
          <w:szCs w:val="24"/>
          <w:lang w:val="bg-BG"/>
        </w:rPr>
        <w:t>Настоящото решение се отнася само за конкретно заявеното предложение и в посочения му обхват.</w:t>
      </w:r>
    </w:p>
    <w:p w14:paraId="1349364D" w14:textId="77777777" w:rsidR="00EC23F0" w:rsidRPr="00FD1CE2" w:rsidRDefault="00EC23F0" w:rsidP="00EC23F0">
      <w:pPr>
        <w:tabs>
          <w:tab w:val="left" w:pos="1539"/>
          <w:tab w:val="left" w:pos="5301"/>
        </w:tabs>
        <w:overflowPunct/>
        <w:autoSpaceDE/>
        <w:autoSpaceDN/>
        <w:adjustRightInd/>
        <w:ind w:firstLine="567"/>
        <w:jc w:val="both"/>
        <w:textAlignment w:val="auto"/>
        <w:rPr>
          <w:rFonts w:ascii="Times New Roman" w:hAnsi="Times New Roman"/>
          <w:b/>
          <w:sz w:val="24"/>
          <w:szCs w:val="24"/>
          <w:lang w:val="bg-BG"/>
        </w:rPr>
      </w:pPr>
      <w:r w:rsidRPr="00FD1CE2">
        <w:rPr>
          <w:rFonts w:ascii="Times New Roman" w:hAnsi="Times New Roman"/>
          <w:b/>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7AB4EA35" w14:textId="77777777" w:rsidR="00EC23F0" w:rsidRPr="00FD1CE2" w:rsidRDefault="00EC23F0" w:rsidP="00EC23F0">
      <w:pPr>
        <w:tabs>
          <w:tab w:val="left" w:pos="1539"/>
          <w:tab w:val="left" w:pos="5301"/>
        </w:tabs>
        <w:overflowPunct/>
        <w:autoSpaceDE/>
        <w:autoSpaceDN/>
        <w:adjustRightInd/>
        <w:ind w:firstLine="567"/>
        <w:jc w:val="both"/>
        <w:textAlignment w:val="auto"/>
        <w:rPr>
          <w:rFonts w:ascii="Times New Roman" w:eastAsia="Calibri" w:hAnsi="Times New Roman"/>
          <w:b/>
          <w:color w:val="000000"/>
          <w:sz w:val="24"/>
          <w:szCs w:val="24"/>
          <w:lang w:val="bg-BG" w:eastAsia="bg-BG"/>
        </w:rPr>
      </w:pPr>
      <w:r w:rsidRPr="00FD1CE2">
        <w:rPr>
          <w:rFonts w:ascii="Times New Roman" w:hAnsi="Times New Roman"/>
          <w:b/>
          <w:sz w:val="24"/>
          <w:szCs w:val="24"/>
          <w:lang w:val="bg-BG"/>
        </w:rPr>
        <w:t xml:space="preserve">На основание чл. 93, ал. 7 от ЗООС </w:t>
      </w:r>
      <w:r w:rsidRPr="00FD1CE2">
        <w:rPr>
          <w:rFonts w:ascii="Times New Roman" w:eastAsia="Calibri" w:hAnsi="Times New Roman"/>
          <w:b/>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14:paraId="0989E2FA" w14:textId="77777777" w:rsidR="00B80FC3" w:rsidRPr="00FD1CE2" w:rsidRDefault="00EC23F0" w:rsidP="00B80FC3">
      <w:pPr>
        <w:tabs>
          <w:tab w:val="left" w:pos="1539"/>
          <w:tab w:val="left" w:pos="5301"/>
        </w:tabs>
        <w:overflowPunct/>
        <w:autoSpaceDE/>
        <w:autoSpaceDN/>
        <w:adjustRightInd/>
        <w:ind w:firstLine="567"/>
        <w:jc w:val="both"/>
        <w:textAlignment w:val="auto"/>
        <w:rPr>
          <w:rFonts w:ascii="Times New Roman" w:hAnsi="Times New Roman"/>
          <w:b/>
          <w:sz w:val="24"/>
          <w:szCs w:val="24"/>
          <w:lang w:val="bg-BG"/>
        </w:rPr>
      </w:pPr>
      <w:r w:rsidRPr="00FD1CE2">
        <w:rPr>
          <w:rFonts w:ascii="Times New Roman" w:hAnsi="Times New Roman"/>
          <w:b/>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14:paraId="09D53DB5" w14:textId="77777777" w:rsidR="00437EC4" w:rsidRPr="00FD1CE2" w:rsidRDefault="00EC23F0" w:rsidP="00B80FC3">
      <w:pPr>
        <w:tabs>
          <w:tab w:val="left" w:pos="1539"/>
          <w:tab w:val="left" w:pos="5301"/>
        </w:tabs>
        <w:overflowPunct/>
        <w:autoSpaceDE/>
        <w:autoSpaceDN/>
        <w:adjustRightInd/>
        <w:spacing w:after="360"/>
        <w:ind w:firstLine="567"/>
        <w:jc w:val="both"/>
        <w:textAlignment w:val="auto"/>
        <w:rPr>
          <w:rFonts w:ascii="Times New Roman" w:hAnsi="Times New Roman"/>
          <w:b/>
          <w:sz w:val="24"/>
          <w:szCs w:val="24"/>
          <w:lang w:val="bg-BG"/>
        </w:rPr>
      </w:pPr>
      <w:r w:rsidRPr="00FD1CE2">
        <w:rPr>
          <w:rFonts w:ascii="Times New Roman" w:hAnsi="Times New Roman"/>
          <w:b/>
          <w:sz w:val="24"/>
          <w:szCs w:val="24"/>
          <w:lang w:val="bg-BG"/>
        </w:rPr>
        <w:t>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Административнопроцесуалния кодекс в четиринадесетдневен срок от съобщаването му.</w:t>
      </w:r>
    </w:p>
    <w:p w14:paraId="54ACF4A9" w14:textId="77777777" w:rsidR="00D47916" w:rsidRPr="00FD1CE2" w:rsidRDefault="00D47916" w:rsidP="00EC23F0">
      <w:pPr>
        <w:overflowPunct/>
        <w:autoSpaceDE/>
        <w:autoSpaceDN/>
        <w:adjustRightInd/>
        <w:textAlignment w:val="auto"/>
        <w:rPr>
          <w:rFonts w:ascii="Times New Roman" w:hAnsi="Times New Roman"/>
          <w:b/>
          <w:sz w:val="24"/>
          <w:szCs w:val="24"/>
          <w:lang w:val="bg-BG"/>
        </w:rPr>
      </w:pPr>
    </w:p>
    <w:p w14:paraId="0A32E22C" w14:textId="77777777" w:rsidR="00D47916" w:rsidRPr="00FD1CE2" w:rsidRDefault="00D47916" w:rsidP="00EC23F0">
      <w:pPr>
        <w:overflowPunct/>
        <w:autoSpaceDE/>
        <w:autoSpaceDN/>
        <w:adjustRightInd/>
        <w:textAlignment w:val="auto"/>
        <w:rPr>
          <w:rFonts w:ascii="Times New Roman" w:hAnsi="Times New Roman"/>
          <w:b/>
          <w:sz w:val="24"/>
          <w:szCs w:val="24"/>
          <w:lang w:val="bg-BG"/>
        </w:rPr>
      </w:pPr>
    </w:p>
    <w:p w14:paraId="5D1B5F3D" w14:textId="77777777" w:rsidR="00EC23F0" w:rsidRPr="00FD1CE2" w:rsidRDefault="00EC23F0" w:rsidP="00EC23F0">
      <w:pPr>
        <w:overflowPunct/>
        <w:autoSpaceDE/>
        <w:autoSpaceDN/>
        <w:adjustRightInd/>
        <w:textAlignment w:val="auto"/>
        <w:rPr>
          <w:rFonts w:ascii="Times New Roman" w:hAnsi="Times New Roman"/>
          <w:b/>
          <w:sz w:val="24"/>
          <w:szCs w:val="24"/>
          <w:lang w:val="bg-BG"/>
        </w:rPr>
      </w:pPr>
      <w:r w:rsidRPr="00FD1CE2">
        <w:rPr>
          <w:rFonts w:ascii="Times New Roman" w:hAnsi="Times New Roman"/>
          <w:b/>
          <w:sz w:val="24"/>
          <w:szCs w:val="24"/>
          <w:lang w:val="bg-BG"/>
        </w:rPr>
        <w:t xml:space="preserve">ИНЖ. </w:t>
      </w:r>
      <w:r w:rsidR="004D2AD5" w:rsidRPr="00FD1CE2">
        <w:rPr>
          <w:rFonts w:ascii="Times New Roman" w:hAnsi="Times New Roman"/>
          <w:b/>
          <w:sz w:val="24"/>
          <w:szCs w:val="24"/>
          <w:lang w:val="bg-BG"/>
        </w:rPr>
        <w:t>НАТАЛИЯ ПАЧЕМАНОВА</w:t>
      </w:r>
    </w:p>
    <w:p w14:paraId="7E219C45" w14:textId="77777777" w:rsidR="00EC23F0" w:rsidRPr="00FD1CE2" w:rsidRDefault="00EC23F0" w:rsidP="00EC23F0">
      <w:pPr>
        <w:overflowPunct/>
        <w:autoSpaceDE/>
        <w:autoSpaceDN/>
        <w:adjustRightInd/>
        <w:textAlignment w:val="auto"/>
        <w:rPr>
          <w:rFonts w:ascii="Times New Roman" w:hAnsi="Times New Roman"/>
          <w:i/>
          <w:sz w:val="24"/>
          <w:szCs w:val="24"/>
          <w:lang w:val="bg-BG"/>
        </w:rPr>
      </w:pPr>
      <w:r w:rsidRPr="00FD1CE2">
        <w:rPr>
          <w:rFonts w:ascii="Times New Roman" w:hAnsi="Times New Roman"/>
          <w:i/>
          <w:sz w:val="24"/>
          <w:szCs w:val="24"/>
          <w:lang w:val="bg-BG"/>
        </w:rPr>
        <w:t xml:space="preserve">Директор на Регионална инспекция по </w:t>
      </w:r>
    </w:p>
    <w:p w14:paraId="6A74FF98" w14:textId="77777777" w:rsidR="00437EC4" w:rsidRDefault="00EC23F0" w:rsidP="0086086C">
      <w:pPr>
        <w:overflowPunct/>
        <w:autoSpaceDE/>
        <w:autoSpaceDN/>
        <w:adjustRightInd/>
        <w:spacing w:after="240"/>
        <w:textAlignment w:val="auto"/>
        <w:rPr>
          <w:rFonts w:ascii="Times New Roman" w:hAnsi="Times New Roman"/>
          <w:i/>
          <w:sz w:val="24"/>
          <w:szCs w:val="24"/>
          <w:lang w:val="bg-BG"/>
        </w:rPr>
      </w:pPr>
      <w:r w:rsidRPr="00FD1CE2">
        <w:rPr>
          <w:rFonts w:ascii="Times New Roman" w:hAnsi="Times New Roman"/>
          <w:i/>
          <w:sz w:val="24"/>
          <w:szCs w:val="24"/>
          <w:lang w:val="bg-BG"/>
        </w:rPr>
        <w:t xml:space="preserve">околната среда и водите </w:t>
      </w:r>
      <w:r w:rsidR="0086086C" w:rsidRPr="00FD1CE2">
        <w:rPr>
          <w:rFonts w:ascii="Times New Roman" w:hAnsi="Times New Roman"/>
          <w:i/>
          <w:sz w:val="24"/>
          <w:szCs w:val="24"/>
          <w:lang w:val="bg-BG"/>
        </w:rPr>
        <w:t>–</w:t>
      </w:r>
      <w:r w:rsidRPr="00FD1CE2">
        <w:rPr>
          <w:rFonts w:ascii="Times New Roman" w:hAnsi="Times New Roman"/>
          <w:i/>
          <w:sz w:val="24"/>
          <w:szCs w:val="24"/>
          <w:lang w:val="bg-BG"/>
        </w:rPr>
        <w:t xml:space="preserve"> Хасков</w:t>
      </w:r>
      <w:r w:rsidR="00437EC4" w:rsidRPr="00FD1CE2">
        <w:rPr>
          <w:rFonts w:ascii="Times New Roman" w:hAnsi="Times New Roman"/>
          <w:i/>
          <w:sz w:val="24"/>
          <w:szCs w:val="24"/>
          <w:lang w:val="bg-BG"/>
        </w:rPr>
        <w:t>о</w:t>
      </w:r>
    </w:p>
    <w:p w14:paraId="64AEB3E6" w14:textId="77777777" w:rsidR="00BF7306" w:rsidRPr="00205DB4" w:rsidRDefault="00BF7306" w:rsidP="00BF7306">
      <w:pPr>
        <w:rPr>
          <w:rFonts w:ascii="Times New Roman" w:hAnsi="Times New Roman"/>
          <w:lang w:val="bg-BG"/>
        </w:rPr>
      </w:pPr>
      <w:bookmarkStart w:id="5" w:name="_GoBack"/>
      <w:bookmarkEnd w:id="5"/>
    </w:p>
    <w:p w14:paraId="257E663A" w14:textId="77777777" w:rsidR="00D47916" w:rsidRPr="00FD1CE2" w:rsidRDefault="00D47916" w:rsidP="0086086C">
      <w:pPr>
        <w:overflowPunct/>
        <w:autoSpaceDE/>
        <w:autoSpaceDN/>
        <w:adjustRightInd/>
        <w:spacing w:after="240"/>
        <w:textAlignment w:val="auto"/>
        <w:rPr>
          <w:rFonts w:ascii="Times New Roman" w:hAnsi="Times New Roman"/>
          <w:b/>
          <w:sz w:val="24"/>
          <w:szCs w:val="24"/>
          <w:lang w:val="bg-BG"/>
        </w:rPr>
      </w:pPr>
    </w:p>
    <w:p w14:paraId="7D248A25" w14:textId="5A94D545" w:rsidR="00793009" w:rsidRPr="00FD1CE2" w:rsidRDefault="00793009" w:rsidP="0086086C">
      <w:pPr>
        <w:overflowPunct/>
        <w:autoSpaceDE/>
        <w:autoSpaceDN/>
        <w:adjustRightInd/>
        <w:spacing w:after="240"/>
        <w:textAlignment w:val="auto"/>
        <w:rPr>
          <w:rFonts w:ascii="Times New Roman" w:hAnsi="Times New Roman"/>
          <w:i/>
          <w:sz w:val="24"/>
          <w:szCs w:val="24"/>
          <w:lang w:val="bg-BG"/>
        </w:rPr>
      </w:pPr>
      <w:r w:rsidRPr="00FD1CE2">
        <w:rPr>
          <w:rFonts w:ascii="Times New Roman" w:hAnsi="Times New Roman"/>
          <w:b/>
          <w:sz w:val="24"/>
          <w:szCs w:val="24"/>
          <w:lang w:val="bg-BG"/>
        </w:rPr>
        <w:t xml:space="preserve">Дата: </w:t>
      </w:r>
      <w:r w:rsidR="004A4EC6" w:rsidRPr="00FD1CE2">
        <w:rPr>
          <w:rFonts w:ascii="Times New Roman" w:hAnsi="Times New Roman"/>
          <w:b/>
          <w:sz w:val="24"/>
          <w:szCs w:val="24"/>
          <w:lang w:val="bg-BG"/>
        </w:rPr>
        <w:t>04</w:t>
      </w:r>
      <w:r w:rsidR="001B32DB" w:rsidRPr="00FD1CE2">
        <w:rPr>
          <w:rFonts w:ascii="Times New Roman" w:hAnsi="Times New Roman"/>
          <w:b/>
          <w:sz w:val="24"/>
          <w:szCs w:val="24"/>
          <w:lang w:val="bg-BG"/>
        </w:rPr>
        <w:t>.0</w:t>
      </w:r>
      <w:r w:rsidR="004A4EC6" w:rsidRPr="00FD1CE2">
        <w:rPr>
          <w:rFonts w:ascii="Times New Roman" w:hAnsi="Times New Roman"/>
          <w:b/>
          <w:sz w:val="24"/>
          <w:szCs w:val="24"/>
          <w:lang w:val="bg-BG"/>
        </w:rPr>
        <w:t>4</w:t>
      </w:r>
      <w:r w:rsidR="00437EC4" w:rsidRPr="00FD1CE2">
        <w:rPr>
          <w:rFonts w:ascii="Times New Roman" w:hAnsi="Times New Roman"/>
          <w:b/>
          <w:sz w:val="24"/>
          <w:szCs w:val="24"/>
          <w:lang w:val="bg-BG"/>
        </w:rPr>
        <w:t>.2022</w:t>
      </w:r>
      <w:r w:rsidRPr="00FD1CE2">
        <w:rPr>
          <w:rFonts w:ascii="Times New Roman" w:hAnsi="Times New Roman"/>
          <w:b/>
          <w:sz w:val="24"/>
          <w:szCs w:val="24"/>
          <w:lang w:val="bg-BG"/>
        </w:rPr>
        <w:t xml:space="preserve"> г.</w:t>
      </w:r>
    </w:p>
    <w:sectPr w:rsidR="00793009" w:rsidRPr="00FD1CE2" w:rsidSect="00C82901">
      <w:footerReference w:type="default" r:id="rId8"/>
      <w:headerReference w:type="first" r:id="rId9"/>
      <w:footerReference w:type="first" r:id="rId10"/>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7DE3C" w14:textId="77777777" w:rsidR="0004334C" w:rsidRDefault="0004334C">
      <w:r>
        <w:separator/>
      </w:r>
    </w:p>
  </w:endnote>
  <w:endnote w:type="continuationSeparator" w:id="0">
    <w:p w14:paraId="3A97A818" w14:textId="77777777" w:rsidR="0004334C" w:rsidRDefault="0004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49404"/>
      <w:docPartObj>
        <w:docPartGallery w:val="Page Numbers (Bottom of Page)"/>
        <w:docPartUnique/>
      </w:docPartObj>
    </w:sdtPr>
    <w:sdtEndPr/>
    <w:sdtContent>
      <w:p w14:paraId="30173DA6" w14:textId="77777777" w:rsidR="00425430" w:rsidRDefault="00425430">
        <w:pPr>
          <w:pStyle w:val="a4"/>
          <w:jc w:val="right"/>
        </w:pPr>
        <w:r>
          <w:fldChar w:fldCharType="begin"/>
        </w:r>
        <w:r>
          <w:instrText>PAGE   \* MERGEFORMAT</w:instrText>
        </w:r>
        <w:r>
          <w:fldChar w:fldCharType="separate"/>
        </w:r>
        <w:r w:rsidR="00BF7306" w:rsidRPr="00BF7306">
          <w:rPr>
            <w:noProof/>
            <w:lang w:val="bg-BG"/>
          </w:rPr>
          <w:t>7</w:t>
        </w:r>
        <w:r>
          <w:fldChar w:fldCharType="end"/>
        </w:r>
      </w:p>
    </w:sdtContent>
  </w:sdt>
  <w:p w14:paraId="06A4E253" w14:textId="77777777" w:rsidR="00F025FF" w:rsidRDefault="00F025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8A592" w14:textId="77777777"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61100F9C" wp14:editId="4033AC2A">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9608E98" wp14:editId="284B0DB3">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14:paraId="309A3C83" w14:textId="77777777" w:rsidTr="003568BF">
      <w:trPr>
        <w:trHeight w:val="1013"/>
      </w:trPr>
      <w:tc>
        <w:tcPr>
          <w:tcW w:w="1965" w:type="dxa"/>
          <w:hideMark/>
        </w:tcPr>
        <w:p w14:paraId="1AA47B07"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62595382" wp14:editId="17E58702">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33107CBB"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1A8DECD3" w14:textId="77777777" w:rsidR="002619AC" w:rsidRPr="00267FA1"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267FA1">
            <w:rPr>
              <w:rFonts w:ascii="Times New Roman" w:eastAsia="Calibri" w:hAnsi="Times New Roman"/>
              <w:noProof/>
              <w:lang w:val="bg-BG"/>
            </w:rPr>
            <w:t>14</w:t>
          </w:r>
        </w:p>
        <w:p w14:paraId="51C31ACA"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14:paraId="44E7A3CE" w14:textId="77777777" w:rsidR="002619AC" w:rsidRPr="002F43DC" w:rsidRDefault="003A6442" w:rsidP="006171EB">
          <w:pPr>
            <w:tabs>
              <w:tab w:val="center" w:pos="4703"/>
              <w:tab w:val="right" w:pos="9406"/>
            </w:tabs>
            <w:ind w:left="281"/>
            <w:jc w:val="center"/>
            <w:rPr>
              <w:rFonts w:ascii="Calibri" w:eastAsia="Calibri" w:hAnsi="Calibri"/>
              <w:noProof/>
              <w:lang w:val="bg-BG"/>
            </w:rPr>
          </w:pPr>
          <w:r w:rsidRPr="003A6442">
            <w:rPr>
              <w:rStyle w:val="a7"/>
              <w:rFonts w:ascii="Times New Roman" w:eastAsia="Calibri" w:hAnsi="Times New Roman"/>
              <w:noProof/>
              <w:lang w:val="bg-BG"/>
            </w:rPr>
            <w:t>https://haskovo-riew.egov.bg</w:t>
          </w:r>
        </w:p>
      </w:tc>
      <w:tc>
        <w:tcPr>
          <w:tcW w:w="1774" w:type="dxa"/>
          <w:hideMark/>
        </w:tcPr>
        <w:p w14:paraId="0583E94F"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28104C0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ADCA" w14:textId="77777777" w:rsidR="0004334C" w:rsidRDefault="0004334C">
      <w:r>
        <w:separator/>
      </w:r>
    </w:p>
  </w:footnote>
  <w:footnote w:type="continuationSeparator" w:id="0">
    <w:p w14:paraId="49AE6827" w14:textId="77777777" w:rsidR="0004334C" w:rsidRDefault="00043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1A921" w14:textId="77777777" w:rsidR="00D74EBB" w:rsidRPr="00D74EBB" w:rsidRDefault="00174BD0" w:rsidP="00D74EBB">
    <w:pPr>
      <w:pStyle w:val="2"/>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2725AD1F" wp14:editId="6B6F3302">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404CF23" wp14:editId="678B2B7C">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1812213F" w14:textId="77777777"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0A922197" w14:textId="77777777"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2899"/>
    <w:multiLevelType w:val="hybridMultilevel"/>
    <w:tmpl w:val="10944AFA"/>
    <w:lvl w:ilvl="0" w:tplc="0632FB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1743"/>
    <w:multiLevelType w:val="hybridMultilevel"/>
    <w:tmpl w:val="100E25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950542D"/>
    <w:multiLevelType w:val="hybridMultilevel"/>
    <w:tmpl w:val="B17A0AD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19CB2F53"/>
    <w:multiLevelType w:val="hybridMultilevel"/>
    <w:tmpl w:val="8884BE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03393D"/>
    <w:multiLevelType w:val="hybridMultilevel"/>
    <w:tmpl w:val="2DD6F480"/>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6" w15:restartNumberingAfterBreak="0">
    <w:nsid w:val="229A2798"/>
    <w:multiLevelType w:val="hybridMultilevel"/>
    <w:tmpl w:val="7AEC1D54"/>
    <w:lvl w:ilvl="0" w:tplc="CEA88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9927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1E514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B293C"/>
    <w:multiLevelType w:val="hybridMultilevel"/>
    <w:tmpl w:val="0A72F7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2603D1B"/>
    <w:multiLevelType w:val="hybridMultilevel"/>
    <w:tmpl w:val="05AE5B54"/>
    <w:lvl w:ilvl="0" w:tplc="368E3EE8">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12" w15:restartNumberingAfterBreak="0">
    <w:nsid w:val="3EF5728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D87F07"/>
    <w:multiLevelType w:val="hybridMultilevel"/>
    <w:tmpl w:val="D43E00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0677DD8"/>
    <w:multiLevelType w:val="hybridMultilevel"/>
    <w:tmpl w:val="FE20D912"/>
    <w:lvl w:ilvl="0" w:tplc="CE74B36E">
      <w:start w:val="1"/>
      <w:numFmt w:val="bullet"/>
      <w:lvlText w:val="-"/>
      <w:lvlJc w:val="left"/>
      <w:pPr>
        <w:ind w:left="107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468C260D"/>
    <w:multiLevelType w:val="hybridMultilevel"/>
    <w:tmpl w:val="05AE5B54"/>
    <w:lvl w:ilvl="0" w:tplc="368E3EE8">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16" w15:restartNumberingAfterBreak="0">
    <w:nsid w:val="47B81F9E"/>
    <w:multiLevelType w:val="hybridMultilevel"/>
    <w:tmpl w:val="744C1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AE56C7E"/>
    <w:multiLevelType w:val="hybridMultilevel"/>
    <w:tmpl w:val="F7F28A18"/>
    <w:lvl w:ilvl="0" w:tplc="04020013">
      <w:start w:val="1"/>
      <w:numFmt w:val="upperRoman"/>
      <w:lvlText w:val="%1."/>
      <w:lvlJc w:val="righ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15:restartNumberingAfterBreak="0">
    <w:nsid w:val="4C854C6B"/>
    <w:multiLevelType w:val="hybridMultilevel"/>
    <w:tmpl w:val="B816D2B8"/>
    <w:lvl w:ilvl="0" w:tplc="661A7FD0">
      <w:start w:val="1"/>
      <w:numFmt w:val="decimal"/>
      <w:lvlText w:val="%1."/>
      <w:lvlJc w:val="left"/>
      <w:pPr>
        <w:ind w:left="720" w:hanging="360"/>
      </w:pPr>
    </w:lvl>
    <w:lvl w:ilvl="1" w:tplc="AF1898E8" w:tentative="1">
      <w:start w:val="1"/>
      <w:numFmt w:val="lowerLetter"/>
      <w:lvlText w:val="%2."/>
      <w:lvlJc w:val="left"/>
      <w:pPr>
        <w:ind w:left="1440" w:hanging="360"/>
      </w:pPr>
    </w:lvl>
    <w:lvl w:ilvl="2" w:tplc="61CC42D4" w:tentative="1">
      <w:start w:val="1"/>
      <w:numFmt w:val="lowerRoman"/>
      <w:lvlText w:val="%3."/>
      <w:lvlJc w:val="right"/>
      <w:pPr>
        <w:ind w:left="2160" w:hanging="360"/>
      </w:pPr>
    </w:lvl>
    <w:lvl w:ilvl="3" w:tplc="449A4312" w:tentative="1">
      <w:start w:val="1"/>
      <w:numFmt w:val="decimal"/>
      <w:lvlText w:val="%4."/>
      <w:lvlJc w:val="left"/>
      <w:pPr>
        <w:ind w:left="2880" w:hanging="360"/>
      </w:pPr>
    </w:lvl>
    <w:lvl w:ilvl="4" w:tplc="5F00DE98" w:tentative="1">
      <w:start w:val="1"/>
      <w:numFmt w:val="lowerLetter"/>
      <w:lvlText w:val="%5."/>
      <w:lvlJc w:val="left"/>
      <w:pPr>
        <w:ind w:left="3600" w:hanging="360"/>
      </w:pPr>
    </w:lvl>
    <w:lvl w:ilvl="5" w:tplc="EFF899C4" w:tentative="1">
      <w:start w:val="1"/>
      <w:numFmt w:val="lowerRoman"/>
      <w:lvlText w:val="%6."/>
      <w:lvlJc w:val="right"/>
      <w:pPr>
        <w:ind w:left="4320" w:hanging="360"/>
      </w:pPr>
    </w:lvl>
    <w:lvl w:ilvl="6" w:tplc="5F50F5B0" w:tentative="1">
      <w:start w:val="1"/>
      <w:numFmt w:val="decimal"/>
      <w:lvlText w:val="%7."/>
      <w:lvlJc w:val="left"/>
      <w:pPr>
        <w:ind w:left="5040" w:hanging="360"/>
      </w:pPr>
    </w:lvl>
    <w:lvl w:ilvl="7" w:tplc="218EA52E" w:tentative="1">
      <w:start w:val="1"/>
      <w:numFmt w:val="lowerLetter"/>
      <w:lvlText w:val="%8."/>
      <w:lvlJc w:val="left"/>
      <w:pPr>
        <w:ind w:left="5760" w:hanging="360"/>
      </w:pPr>
    </w:lvl>
    <w:lvl w:ilvl="8" w:tplc="5950CF92" w:tentative="1">
      <w:start w:val="1"/>
      <w:numFmt w:val="lowerRoman"/>
      <w:lvlText w:val="%9."/>
      <w:lvlJc w:val="right"/>
      <w:pPr>
        <w:ind w:left="6480" w:hanging="360"/>
      </w:pPr>
    </w:lvl>
  </w:abstractNum>
  <w:abstractNum w:abstractNumId="19" w15:restartNumberingAfterBreak="0">
    <w:nsid w:val="4EBE09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2C13D9"/>
    <w:multiLevelType w:val="hybridMultilevel"/>
    <w:tmpl w:val="5530A160"/>
    <w:lvl w:ilvl="0" w:tplc="7ADE3A1A">
      <w:start w:val="1"/>
      <w:numFmt w:val="decimal"/>
      <w:lvlText w:val="%1."/>
      <w:lvlJc w:val="left"/>
      <w:pPr>
        <w:ind w:left="1080" w:hanging="360"/>
      </w:pPr>
    </w:lvl>
    <w:lvl w:ilvl="1" w:tplc="85B86680" w:tentative="1">
      <w:start w:val="1"/>
      <w:numFmt w:val="lowerLetter"/>
      <w:lvlText w:val="%2."/>
      <w:lvlJc w:val="left"/>
      <w:pPr>
        <w:ind w:left="1800" w:hanging="360"/>
      </w:pPr>
    </w:lvl>
    <w:lvl w:ilvl="2" w:tplc="9D5EC824" w:tentative="1">
      <w:start w:val="1"/>
      <w:numFmt w:val="lowerRoman"/>
      <w:lvlText w:val="%3."/>
      <w:lvlJc w:val="right"/>
      <w:pPr>
        <w:ind w:left="2520" w:hanging="180"/>
      </w:pPr>
    </w:lvl>
    <w:lvl w:ilvl="3" w:tplc="8A8477F6" w:tentative="1">
      <w:start w:val="1"/>
      <w:numFmt w:val="decimal"/>
      <w:lvlText w:val="%4."/>
      <w:lvlJc w:val="left"/>
      <w:pPr>
        <w:ind w:left="3240" w:hanging="360"/>
      </w:pPr>
    </w:lvl>
    <w:lvl w:ilvl="4" w:tplc="B3E4A5D6" w:tentative="1">
      <w:start w:val="1"/>
      <w:numFmt w:val="lowerLetter"/>
      <w:lvlText w:val="%5."/>
      <w:lvlJc w:val="left"/>
      <w:pPr>
        <w:ind w:left="3960" w:hanging="360"/>
      </w:pPr>
    </w:lvl>
    <w:lvl w:ilvl="5" w:tplc="79FAC72E" w:tentative="1">
      <w:start w:val="1"/>
      <w:numFmt w:val="lowerRoman"/>
      <w:lvlText w:val="%6."/>
      <w:lvlJc w:val="right"/>
      <w:pPr>
        <w:ind w:left="4680" w:hanging="180"/>
      </w:pPr>
    </w:lvl>
    <w:lvl w:ilvl="6" w:tplc="D156903A" w:tentative="1">
      <w:start w:val="1"/>
      <w:numFmt w:val="decimal"/>
      <w:lvlText w:val="%7."/>
      <w:lvlJc w:val="left"/>
      <w:pPr>
        <w:ind w:left="5400" w:hanging="360"/>
      </w:pPr>
    </w:lvl>
    <w:lvl w:ilvl="7" w:tplc="68144DA2" w:tentative="1">
      <w:start w:val="1"/>
      <w:numFmt w:val="lowerLetter"/>
      <w:lvlText w:val="%8."/>
      <w:lvlJc w:val="left"/>
      <w:pPr>
        <w:ind w:left="6120" w:hanging="360"/>
      </w:pPr>
    </w:lvl>
    <w:lvl w:ilvl="8" w:tplc="B55AF51C" w:tentative="1">
      <w:start w:val="1"/>
      <w:numFmt w:val="lowerRoman"/>
      <w:lvlText w:val="%9."/>
      <w:lvlJc w:val="right"/>
      <w:pPr>
        <w:ind w:left="6840" w:hanging="180"/>
      </w:pPr>
    </w:lvl>
  </w:abstractNum>
  <w:abstractNum w:abstractNumId="21"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5333FA4"/>
    <w:multiLevelType w:val="hybridMultilevel"/>
    <w:tmpl w:val="8E2E216A"/>
    <w:lvl w:ilvl="0" w:tplc="0402000F">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23" w15:restartNumberingAfterBreak="0">
    <w:nsid w:val="5BE3533F"/>
    <w:multiLevelType w:val="hybridMultilevel"/>
    <w:tmpl w:val="BADE6B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09C0E70"/>
    <w:multiLevelType w:val="hybridMultilevel"/>
    <w:tmpl w:val="1B862C2C"/>
    <w:lvl w:ilvl="0" w:tplc="BC64C32A">
      <w:start w:val="4"/>
      <w:numFmt w:val="upperRoman"/>
      <w:lvlText w:val="%1."/>
      <w:lvlJc w:val="right"/>
      <w:pPr>
        <w:ind w:left="1352" w:hanging="360"/>
      </w:pPr>
      <w:rPr>
        <w:rFonts w:hint="default"/>
      </w:rPr>
    </w:lvl>
    <w:lvl w:ilvl="1" w:tplc="04020019" w:tentative="1">
      <w:start w:val="1"/>
      <w:numFmt w:val="lowerLetter"/>
      <w:lvlText w:val="%2."/>
      <w:lvlJc w:val="left"/>
      <w:pPr>
        <w:ind w:left="1712" w:hanging="360"/>
      </w:pPr>
    </w:lvl>
    <w:lvl w:ilvl="2" w:tplc="0402001B" w:tentative="1">
      <w:start w:val="1"/>
      <w:numFmt w:val="lowerRoman"/>
      <w:lvlText w:val="%3."/>
      <w:lvlJc w:val="right"/>
      <w:pPr>
        <w:ind w:left="2432" w:hanging="180"/>
      </w:pPr>
    </w:lvl>
    <w:lvl w:ilvl="3" w:tplc="0402000F" w:tentative="1">
      <w:start w:val="1"/>
      <w:numFmt w:val="decimal"/>
      <w:lvlText w:val="%4."/>
      <w:lvlJc w:val="left"/>
      <w:pPr>
        <w:ind w:left="3152" w:hanging="360"/>
      </w:pPr>
    </w:lvl>
    <w:lvl w:ilvl="4" w:tplc="04020019" w:tentative="1">
      <w:start w:val="1"/>
      <w:numFmt w:val="lowerLetter"/>
      <w:lvlText w:val="%5."/>
      <w:lvlJc w:val="left"/>
      <w:pPr>
        <w:ind w:left="3872" w:hanging="360"/>
      </w:pPr>
    </w:lvl>
    <w:lvl w:ilvl="5" w:tplc="0402001B" w:tentative="1">
      <w:start w:val="1"/>
      <w:numFmt w:val="lowerRoman"/>
      <w:lvlText w:val="%6."/>
      <w:lvlJc w:val="right"/>
      <w:pPr>
        <w:ind w:left="4592" w:hanging="180"/>
      </w:pPr>
    </w:lvl>
    <w:lvl w:ilvl="6" w:tplc="0402000F" w:tentative="1">
      <w:start w:val="1"/>
      <w:numFmt w:val="decimal"/>
      <w:lvlText w:val="%7."/>
      <w:lvlJc w:val="left"/>
      <w:pPr>
        <w:ind w:left="5312" w:hanging="360"/>
      </w:pPr>
    </w:lvl>
    <w:lvl w:ilvl="7" w:tplc="04020019" w:tentative="1">
      <w:start w:val="1"/>
      <w:numFmt w:val="lowerLetter"/>
      <w:lvlText w:val="%8."/>
      <w:lvlJc w:val="left"/>
      <w:pPr>
        <w:ind w:left="6032" w:hanging="360"/>
      </w:pPr>
    </w:lvl>
    <w:lvl w:ilvl="8" w:tplc="0402001B" w:tentative="1">
      <w:start w:val="1"/>
      <w:numFmt w:val="lowerRoman"/>
      <w:lvlText w:val="%9."/>
      <w:lvlJc w:val="right"/>
      <w:pPr>
        <w:ind w:left="6752" w:hanging="180"/>
      </w:pPr>
    </w:lvl>
  </w:abstractNum>
  <w:abstractNum w:abstractNumId="25" w15:restartNumberingAfterBreak="0">
    <w:nsid w:val="60D21C7C"/>
    <w:multiLevelType w:val="hybridMultilevel"/>
    <w:tmpl w:val="D9589F12"/>
    <w:lvl w:ilvl="0" w:tplc="1BCA8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479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602B10"/>
    <w:multiLevelType w:val="hybridMultilevel"/>
    <w:tmpl w:val="63588244"/>
    <w:lvl w:ilvl="0" w:tplc="F44CB262">
      <w:start w:val="1"/>
      <w:numFmt w:val="decimal"/>
      <w:lvlText w:val="%1."/>
      <w:lvlJc w:val="left"/>
      <w:pPr>
        <w:ind w:left="720" w:hanging="360"/>
      </w:pPr>
    </w:lvl>
    <w:lvl w:ilvl="1" w:tplc="E8049340" w:tentative="1">
      <w:start w:val="1"/>
      <w:numFmt w:val="lowerLetter"/>
      <w:lvlText w:val="%2."/>
      <w:lvlJc w:val="left"/>
      <w:pPr>
        <w:ind w:left="1440" w:hanging="360"/>
      </w:pPr>
    </w:lvl>
    <w:lvl w:ilvl="2" w:tplc="6874A3F0" w:tentative="1">
      <w:start w:val="1"/>
      <w:numFmt w:val="lowerRoman"/>
      <w:lvlText w:val="%3."/>
      <w:lvlJc w:val="right"/>
      <w:pPr>
        <w:ind w:left="2160" w:hanging="360"/>
      </w:pPr>
    </w:lvl>
    <w:lvl w:ilvl="3" w:tplc="D1C61DB4" w:tentative="1">
      <w:start w:val="1"/>
      <w:numFmt w:val="decimal"/>
      <w:lvlText w:val="%4."/>
      <w:lvlJc w:val="left"/>
      <w:pPr>
        <w:ind w:left="2880" w:hanging="360"/>
      </w:pPr>
    </w:lvl>
    <w:lvl w:ilvl="4" w:tplc="DE700D3A" w:tentative="1">
      <w:start w:val="1"/>
      <w:numFmt w:val="lowerLetter"/>
      <w:lvlText w:val="%5."/>
      <w:lvlJc w:val="left"/>
      <w:pPr>
        <w:ind w:left="3600" w:hanging="360"/>
      </w:pPr>
    </w:lvl>
    <w:lvl w:ilvl="5" w:tplc="CE844E10" w:tentative="1">
      <w:start w:val="1"/>
      <w:numFmt w:val="lowerRoman"/>
      <w:lvlText w:val="%6."/>
      <w:lvlJc w:val="right"/>
      <w:pPr>
        <w:ind w:left="4320" w:hanging="360"/>
      </w:pPr>
    </w:lvl>
    <w:lvl w:ilvl="6" w:tplc="52E0EC98" w:tentative="1">
      <w:start w:val="1"/>
      <w:numFmt w:val="decimal"/>
      <w:lvlText w:val="%7."/>
      <w:lvlJc w:val="left"/>
      <w:pPr>
        <w:ind w:left="5040" w:hanging="360"/>
      </w:pPr>
    </w:lvl>
    <w:lvl w:ilvl="7" w:tplc="04E66EB2" w:tentative="1">
      <w:start w:val="1"/>
      <w:numFmt w:val="lowerLetter"/>
      <w:lvlText w:val="%8."/>
      <w:lvlJc w:val="left"/>
      <w:pPr>
        <w:ind w:left="5760" w:hanging="360"/>
      </w:pPr>
    </w:lvl>
    <w:lvl w:ilvl="8" w:tplc="2D42A6A6" w:tentative="1">
      <w:start w:val="1"/>
      <w:numFmt w:val="lowerRoman"/>
      <w:lvlText w:val="%9."/>
      <w:lvlJc w:val="right"/>
      <w:pPr>
        <w:ind w:left="6480" w:hanging="360"/>
      </w:pPr>
    </w:lvl>
  </w:abstractNum>
  <w:abstractNum w:abstractNumId="28" w15:restartNumberingAfterBreak="0">
    <w:nsid w:val="6AC42507"/>
    <w:multiLevelType w:val="hybridMultilevel"/>
    <w:tmpl w:val="4EF2ED1C"/>
    <w:lvl w:ilvl="0" w:tplc="D8E431F0">
      <w:start w:val="1"/>
      <w:numFmt w:val="bullet"/>
      <w:lvlText w:val=""/>
      <w:lvlJc w:val="left"/>
      <w:pPr>
        <w:ind w:left="720" w:hanging="360"/>
      </w:pPr>
      <w:rPr>
        <w:rFonts w:ascii="Symbol" w:hAnsi="Symbol"/>
      </w:rPr>
    </w:lvl>
    <w:lvl w:ilvl="1" w:tplc="39748138">
      <w:start w:val="1"/>
      <w:numFmt w:val="decimal"/>
      <w:lvlText w:val="%2."/>
      <w:lvlJc w:val="left"/>
      <w:pPr>
        <w:ind w:left="1440" w:hanging="360"/>
      </w:pPr>
    </w:lvl>
    <w:lvl w:ilvl="2" w:tplc="C5CCD9F6" w:tentative="1">
      <w:start w:val="1"/>
      <w:numFmt w:val="lowerRoman"/>
      <w:lvlText w:val="%3."/>
      <w:lvlJc w:val="right"/>
      <w:pPr>
        <w:ind w:left="2160" w:hanging="180"/>
      </w:pPr>
    </w:lvl>
    <w:lvl w:ilvl="3" w:tplc="6B9CB9A8" w:tentative="1">
      <w:start w:val="1"/>
      <w:numFmt w:val="decimal"/>
      <w:lvlText w:val="%4."/>
      <w:lvlJc w:val="left"/>
      <w:pPr>
        <w:ind w:left="2880" w:hanging="360"/>
      </w:pPr>
    </w:lvl>
    <w:lvl w:ilvl="4" w:tplc="FA38DE36" w:tentative="1">
      <w:start w:val="1"/>
      <w:numFmt w:val="lowerLetter"/>
      <w:lvlText w:val="%5."/>
      <w:lvlJc w:val="left"/>
      <w:pPr>
        <w:ind w:left="3600" w:hanging="360"/>
      </w:pPr>
    </w:lvl>
    <w:lvl w:ilvl="5" w:tplc="44D63CA2" w:tentative="1">
      <w:start w:val="1"/>
      <w:numFmt w:val="lowerRoman"/>
      <w:lvlText w:val="%6."/>
      <w:lvlJc w:val="right"/>
      <w:pPr>
        <w:ind w:left="4320" w:hanging="180"/>
      </w:pPr>
    </w:lvl>
    <w:lvl w:ilvl="6" w:tplc="7A88284A" w:tentative="1">
      <w:start w:val="1"/>
      <w:numFmt w:val="decimal"/>
      <w:lvlText w:val="%7."/>
      <w:lvlJc w:val="left"/>
      <w:pPr>
        <w:ind w:left="5040" w:hanging="360"/>
      </w:pPr>
    </w:lvl>
    <w:lvl w:ilvl="7" w:tplc="07905F22" w:tentative="1">
      <w:start w:val="1"/>
      <w:numFmt w:val="lowerLetter"/>
      <w:lvlText w:val="%8."/>
      <w:lvlJc w:val="left"/>
      <w:pPr>
        <w:ind w:left="5760" w:hanging="360"/>
      </w:pPr>
    </w:lvl>
    <w:lvl w:ilvl="8" w:tplc="0546C296" w:tentative="1">
      <w:start w:val="1"/>
      <w:numFmt w:val="lowerRoman"/>
      <w:lvlText w:val="%9."/>
      <w:lvlJc w:val="right"/>
      <w:pPr>
        <w:ind w:left="6480" w:hanging="180"/>
      </w:pPr>
    </w:lvl>
  </w:abstractNum>
  <w:abstractNum w:abstractNumId="29" w15:restartNumberingAfterBreak="0">
    <w:nsid w:val="745D592E"/>
    <w:multiLevelType w:val="hybridMultilevel"/>
    <w:tmpl w:val="F1DE6D26"/>
    <w:lvl w:ilvl="0" w:tplc="FFFFFFFF">
      <w:start w:val="1"/>
      <w:numFmt w:val="bullet"/>
      <w:lvlText w:val="-"/>
      <w:lvlJc w:val="left"/>
      <w:pPr>
        <w:ind w:left="1077" w:hanging="360"/>
      </w:pPr>
      <w:rPr>
        <w:rFonts w:ascii="Times New Roman" w:eastAsia="Times New Roman" w:hAnsi="Times New Roman" w:cs="Times New Roman" w:hint="default"/>
        <w:b w:val="0"/>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30" w15:restartNumberingAfterBreak="0">
    <w:nsid w:val="75773946"/>
    <w:multiLevelType w:val="hybridMultilevel"/>
    <w:tmpl w:val="844AABD2"/>
    <w:lvl w:ilvl="0" w:tplc="DE7CFB84">
      <w:start w:val="1"/>
      <w:numFmt w:val="upperRoman"/>
      <w:lvlText w:val="%1."/>
      <w:lvlJc w:val="right"/>
      <w:pPr>
        <w:ind w:left="720" w:hanging="360"/>
      </w:pPr>
    </w:lvl>
    <w:lvl w:ilvl="1" w:tplc="9098B86C">
      <w:start w:val="2"/>
      <w:numFmt w:val="bullet"/>
      <w:lvlText w:val="•"/>
      <w:lvlJc w:val="left"/>
      <w:pPr>
        <w:ind w:left="1440" w:hanging="360"/>
      </w:pPr>
      <w:rPr>
        <w:rFonts w:ascii="Times New Roman" w:eastAsia="Calibri" w:hAnsi="Times New Roman" w:cs="Times New Roman"/>
      </w:rPr>
    </w:lvl>
    <w:lvl w:ilvl="2" w:tplc="E91468F0">
      <w:start w:val="1"/>
      <w:numFmt w:val="decimal"/>
      <w:lvlText w:val="%3."/>
      <w:lvlJc w:val="left"/>
      <w:pPr>
        <w:ind w:left="2370" w:hanging="390"/>
      </w:pPr>
      <w:rPr>
        <w:rFonts w:hint="default"/>
      </w:rPr>
    </w:lvl>
    <w:lvl w:ilvl="3" w:tplc="94CCB9A8" w:tentative="1">
      <w:start w:val="1"/>
      <w:numFmt w:val="decimal"/>
      <w:lvlText w:val="%4."/>
      <w:lvlJc w:val="left"/>
      <w:pPr>
        <w:ind w:left="2880" w:hanging="360"/>
      </w:pPr>
    </w:lvl>
    <w:lvl w:ilvl="4" w:tplc="E6F4D910" w:tentative="1">
      <w:start w:val="1"/>
      <w:numFmt w:val="lowerLetter"/>
      <w:lvlText w:val="%5."/>
      <w:lvlJc w:val="left"/>
      <w:pPr>
        <w:ind w:left="3600" w:hanging="360"/>
      </w:pPr>
    </w:lvl>
    <w:lvl w:ilvl="5" w:tplc="F2E6F808" w:tentative="1">
      <w:start w:val="1"/>
      <w:numFmt w:val="lowerRoman"/>
      <w:lvlText w:val="%6."/>
      <w:lvlJc w:val="right"/>
      <w:pPr>
        <w:ind w:left="4320" w:hanging="180"/>
      </w:pPr>
    </w:lvl>
    <w:lvl w:ilvl="6" w:tplc="FA98558C" w:tentative="1">
      <w:start w:val="1"/>
      <w:numFmt w:val="decimal"/>
      <w:lvlText w:val="%7."/>
      <w:lvlJc w:val="left"/>
      <w:pPr>
        <w:ind w:left="5040" w:hanging="360"/>
      </w:pPr>
    </w:lvl>
    <w:lvl w:ilvl="7" w:tplc="6C5ED542" w:tentative="1">
      <w:start w:val="1"/>
      <w:numFmt w:val="lowerLetter"/>
      <w:lvlText w:val="%8."/>
      <w:lvlJc w:val="left"/>
      <w:pPr>
        <w:ind w:left="5760" w:hanging="360"/>
      </w:pPr>
    </w:lvl>
    <w:lvl w:ilvl="8" w:tplc="C118276C" w:tentative="1">
      <w:start w:val="1"/>
      <w:numFmt w:val="lowerRoman"/>
      <w:lvlText w:val="%9."/>
      <w:lvlJc w:val="right"/>
      <w:pPr>
        <w:ind w:left="6480" w:hanging="180"/>
      </w:pPr>
    </w:lvl>
  </w:abstractNum>
  <w:abstractNum w:abstractNumId="31" w15:restartNumberingAfterBreak="0">
    <w:nsid w:val="7C9F38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21"/>
  </w:num>
  <w:num w:numId="4">
    <w:abstractNumId w:val="11"/>
  </w:num>
  <w:num w:numId="5">
    <w:abstractNumId w:val="30"/>
  </w:num>
  <w:num w:numId="6">
    <w:abstractNumId w:val="28"/>
  </w:num>
  <w:num w:numId="7">
    <w:abstractNumId w:val="10"/>
  </w:num>
  <w:num w:numId="8">
    <w:abstractNumId w:val="24"/>
  </w:num>
  <w:num w:numId="9">
    <w:abstractNumId w:val="23"/>
  </w:num>
  <w:num w:numId="10">
    <w:abstractNumId w:val="5"/>
  </w:num>
  <w:num w:numId="11">
    <w:abstractNumId w:val="13"/>
  </w:num>
  <w:num w:numId="12">
    <w:abstractNumId w:val="15"/>
  </w:num>
  <w:num w:numId="13">
    <w:abstractNumId w:val="29"/>
  </w:num>
  <w:num w:numId="14">
    <w:abstractNumId w:val="18"/>
  </w:num>
  <w:num w:numId="15">
    <w:abstractNumId w:val="17"/>
  </w:num>
  <w:num w:numId="16">
    <w:abstractNumId w:val="27"/>
  </w:num>
  <w:num w:numId="17">
    <w:abstractNumId w:val="22"/>
  </w:num>
  <w:num w:numId="18">
    <w:abstractNumId w:val="25"/>
  </w:num>
  <w:num w:numId="19">
    <w:abstractNumId w:val="0"/>
  </w:num>
  <w:num w:numId="20">
    <w:abstractNumId w:val="4"/>
  </w:num>
  <w:num w:numId="21">
    <w:abstractNumId w:val="16"/>
  </w:num>
  <w:num w:numId="22">
    <w:abstractNumId w:val="20"/>
  </w:num>
  <w:num w:numId="23">
    <w:abstractNumId w:val="9"/>
  </w:num>
  <w:num w:numId="24">
    <w:abstractNumId w:val="1"/>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2"/>
  </w:num>
  <w:num w:numId="28">
    <w:abstractNumId w:val="7"/>
  </w:num>
  <w:num w:numId="29">
    <w:abstractNumId w:val="19"/>
  </w:num>
  <w:num w:numId="30">
    <w:abstractNumId w:val="6"/>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0F5B"/>
    <w:rsid w:val="0000306F"/>
    <w:rsid w:val="00006E58"/>
    <w:rsid w:val="00031726"/>
    <w:rsid w:val="000342B1"/>
    <w:rsid w:val="000370D9"/>
    <w:rsid w:val="00040AFB"/>
    <w:rsid w:val="0004334C"/>
    <w:rsid w:val="000457E9"/>
    <w:rsid w:val="0005385E"/>
    <w:rsid w:val="00056AFD"/>
    <w:rsid w:val="00066AA2"/>
    <w:rsid w:val="00070673"/>
    <w:rsid w:val="00072705"/>
    <w:rsid w:val="0007606B"/>
    <w:rsid w:val="0009564B"/>
    <w:rsid w:val="00096AC7"/>
    <w:rsid w:val="000C5833"/>
    <w:rsid w:val="000C6238"/>
    <w:rsid w:val="000D3E75"/>
    <w:rsid w:val="001021B8"/>
    <w:rsid w:val="001073F0"/>
    <w:rsid w:val="00122AA6"/>
    <w:rsid w:val="001375FE"/>
    <w:rsid w:val="00137B08"/>
    <w:rsid w:val="00142B7C"/>
    <w:rsid w:val="001542DB"/>
    <w:rsid w:val="00157D1E"/>
    <w:rsid w:val="00160CA5"/>
    <w:rsid w:val="00163BF9"/>
    <w:rsid w:val="001658A1"/>
    <w:rsid w:val="001712C3"/>
    <w:rsid w:val="00174BD0"/>
    <w:rsid w:val="00181D2D"/>
    <w:rsid w:val="0018221E"/>
    <w:rsid w:val="001831A0"/>
    <w:rsid w:val="001868EE"/>
    <w:rsid w:val="00195F85"/>
    <w:rsid w:val="001A105C"/>
    <w:rsid w:val="001B170D"/>
    <w:rsid w:val="001B32DB"/>
    <w:rsid w:val="001B4BA5"/>
    <w:rsid w:val="001C5702"/>
    <w:rsid w:val="001C6903"/>
    <w:rsid w:val="001E10FE"/>
    <w:rsid w:val="001E25CF"/>
    <w:rsid w:val="001E55F5"/>
    <w:rsid w:val="00202BA8"/>
    <w:rsid w:val="00204790"/>
    <w:rsid w:val="0020512A"/>
    <w:rsid w:val="0020653E"/>
    <w:rsid w:val="00221BF5"/>
    <w:rsid w:val="002273FE"/>
    <w:rsid w:val="00233451"/>
    <w:rsid w:val="0024120B"/>
    <w:rsid w:val="002443EB"/>
    <w:rsid w:val="00250101"/>
    <w:rsid w:val="00251529"/>
    <w:rsid w:val="002619AC"/>
    <w:rsid w:val="002663AA"/>
    <w:rsid w:val="00266D04"/>
    <w:rsid w:val="00267FA1"/>
    <w:rsid w:val="00271332"/>
    <w:rsid w:val="002726CA"/>
    <w:rsid w:val="002932AB"/>
    <w:rsid w:val="00293AAD"/>
    <w:rsid w:val="00293C68"/>
    <w:rsid w:val="002976D4"/>
    <w:rsid w:val="002A2BEC"/>
    <w:rsid w:val="002A443A"/>
    <w:rsid w:val="002B3F77"/>
    <w:rsid w:val="002B670D"/>
    <w:rsid w:val="002B7809"/>
    <w:rsid w:val="002C2AAD"/>
    <w:rsid w:val="002C7EDA"/>
    <w:rsid w:val="002D05DB"/>
    <w:rsid w:val="002D2B2C"/>
    <w:rsid w:val="002D3860"/>
    <w:rsid w:val="002E0586"/>
    <w:rsid w:val="002E25EF"/>
    <w:rsid w:val="002F0C38"/>
    <w:rsid w:val="002F35FE"/>
    <w:rsid w:val="002F43DC"/>
    <w:rsid w:val="00300430"/>
    <w:rsid w:val="00304041"/>
    <w:rsid w:val="003043D9"/>
    <w:rsid w:val="0031305B"/>
    <w:rsid w:val="00324274"/>
    <w:rsid w:val="00330500"/>
    <w:rsid w:val="00331B5A"/>
    <w:rsid w:val="00335ECB"/>
    <w:rsid w:val="00340466"/>
    <w:rsid w:val="00342688"/>
    <w:rsid w:val="00352F4E"/>
    <w:rsid w:val="003568BF"/>
    <w:rsid w:val="00357D7E"/>
    <w:rsid w:val="00374C35"/>
    <w:rsid w:val="00386C01"/>
    <w:rsid w:val="00387390"/>
    <w:rsid w:val="00390F03"/>
    <w:rsid w:val="00393D1C"/>
    <w:rsid w:val="003A3E07"/>
    <w:rsid w:val="003A6442"/>
    <w:rsid w:val="003B15A7"/>
    <w:rsid w:val="003C53E8"/>
    <w:rsid w:val="003D64E0"/>
    <w:rsid w:val="003E7F99"/>
    <w:rsid w:val="00402DFA"/>
    <w:rsid w:val="0040427F"/>
    <w:rsid w:val="00407BDD"/>
    <w:rsid w:val="004137E6"/>
    <w:rsid w:val="004174F6"/>
    <w:rsid w:val="00425430"/>
    <w:rsid w:val="00426477"/>
    <w:rsid w:val="00437EC4"/>
    <w:rsid w:val="00440511"/>
    <w:rsid w:val="00444679"/>
    <w:rsid w:val="00446795"/>
    <w:rsid w:val="00446FB7"/>
    <w:rsid w:val="0045256E"/>
    <w:rsid w:val="00460E8B"/>
    <w:rsid w:val="004850B4"/>
    <w:rsid w:val="0048613E"/>
    <w:rsid w:val="004A4EC6"/>
    <w:rsid w:val="004B7F20"/>
    <w:rsid w:val="004C00AF"/>
    <w:rsid w:val="004C246F"/>
    <w:rsid w:val="004C3144"/>
    <w:rsid w:val="004C491C"/>
    <w:rsid w:val="004D1054"/>
    <w:rsid w:val="004D2922"/>
    <w:rsid w:val="004D2AD5"/>
    <w:rsid w:val="004D3EFF"/>
    <w:rsid w:val="004F04D9"/>
    <w:rsid w:val="004F1B64"/>
    <w:rsid w:val="004F262A"/>
    <w:rsid w:val="004F2E2E"/>
    <w:rsid w:val="004F54BC"/>
    <w:rsid w:val="004F5E54"/>
    <w:rsid w:val="004F765C"/>
    <w:rsid w:val="00500CE9"/>
    <w:rsid w:val="00504B7F"/>
    <w:rsid w:val="00514698"/>
    <w:rsid w:val="0051471E"/>
    <w:rsid w:val="00521491"/>
    <w:rsid w:val="00524417"/>
    <w:rsid w:val="00524730"/>
    <w:rsid w:val="00531ECA"/>
    <w:rsid w:val="00544ED2"/>
    <w:rsid w:val="0054547E"/>
    <w:rsid w:val="00560146"/>
    <w:rsid w:val="00562AFE"/>
    <w:rsid w:val="00564039"/>
    <w:rsid w:val="0057056E"/>
    <w:rsid w:val="00571A9B"/>
    <w:rsid w:val="00572F2B"/>
    <w:rsid w:val="00575C85"/>
    <w:rsid w:val="00581F83"/>
    <w:rsid w:val="00590B30"/>
    <w:rsid w:val="00595361"/>
    <w:rsid w:val="005959B2"/>
    <w:rsid w:val="005A2746"/>
    <w:rsid w:val="005A2999"/>
    <w:rsid w:val="005A3B17"/>
    <w:rsid w:val="005A6950"/>
    <w:rsid w:val="005B2EC5"/>
    <w:rsid w:val="005B69F7"/>
    <w:rsid w:val="005B7F47"/>
    <w:rsid w:val="005D7788"/>
    <w:rsid w:val="005F34F9"/>
    <w:rsid w:val="00601D2F"/>
    <w:rsid w:val="00602A0B"/>
    <w:rsid w:val="006039E5"/>
    <w:rsid w:val="00611F20"/>
    <w:rsid w:val="00612441"/>
    <w:rsid w:val="006134DB"/>
    <w:rsid w:val="006171EB"/>
    <w:rsid w:val="006340C8"/>
    <w:rsid w:val="0064092B"/>
    <w:rsid w:val="0064168A"/>
    <w:rsid w:val="00641D79"/>
    <w:rsid w:val="00643C98"/>
    <w:rsid w:val="00651145"/>
    <w:rsid w:val="00654471"/>
    <w:rsid w:val="00661C46"/>
    <w:rsid w:val="0067078F"/>
    <w:rsid w:val="00677683"/>
    <w:rsid w:val="006816CA"/>
    <w:rsid w:val="0069279F"/>
    <w:rsid w:val="006A6644"/>
    <w:rsid w:val="006A6FAA"/>
    <w:rsid w:val="006B0725"/>
    <w:rsid w:val="006B0B9A"/>
    <w:rsid w:val="006B25DC"/>
    <w:rsid w:val="006B4930"/>
    <w:rsid w:val="006C38D7"/>
    <w:rsid w:val="006C7CF6"/>
    <w:rsid w:val="006D09AC"/>
    <w:rsid w:val="006D21A3"/>
    <w:rsid w:val="006D7BFB"/>
    <w:rsid w:val="006E1608"/>
    <w:rsid w:val="006F2443"/>
    <w:rsid w:val="006F619B"/>
    <w:rsid w:val="007009B6"/>
    <w:rsid w:val="00701967"/>
    <w:rsid w:val="007032EC"/>
    <w:rsid w:val="007054AC"/>
    <w:rsid w:val="00707D74"/>
    <w:rsid w:val="0072234E"/>
    <w:rsid w:val="007316D4"/>
    <w:rsid w:val="00731CCD"/>
    <w:rsid w:val="00735898"/>
    <w:rsid w:val="00735D69"/>
    <w:rsid w:val="00742897"/>
    <w:rsid w:val="0074472F"/>
    <w:rsid w:val="00750E4E"/>
    <w:rsid w:val="00763257"/>
    <w:rsid w:val="007719EF"/>
    <w:rsid w:val="00787E30"/>
    <w:rsid w:val="00793009"/>
    <w:rsid w:val="0079586B"/>
    <w:rsid w:val="00795F94"/>
    <w:rsid w:val="007A23B0"/>
    <w:rsid w:val="007A4EAF"/>
    <w:rsid w:val="007A6290"/>
    <w:rsid w:val="007D21EF"/>
    <w:rsid w:val="007D6F06"/>
    <w:rsid w:val="007E21F8"/>
    <w:rsid w:val="007E7EE4"/>
    <w:rsid w:val="007F508A"/>
    <w:rsid w:val="007F736A"/>
    <w:rsid w:val="008119B6"/>
    <w:rsid w:val="008257D1"/>
    <w:rsid w:val="0082797B"/>
    <w:rsid w:val="008403F9"/>
    <w:rsid w:val="008416B8"/>
    <w:rsid w:val="00842F0C"/>
    <w:rsid w:val="008440B3"/>
    <w:rsid w:val="008456DB"/>
    <w:rsid w:val="00852478"/>
    <w:rsid w:val="0085348A"/>
    <w:rsid w:val="00857AC0"/>
    <w:rsid w:val="0086086C"/>
    <w:rsid w:val="00870F88"/>
    <w:rsid w:val="008719BB"/>
    <w:rsid w:val="00873CEF"/>
    <w:rsid w:val="00892294"/>
    <w:rsid w:val="0089242E"/>
    <w:rsid w:val="008A098F"/>
    <w:rsid w:val="008A2513"/>
    <w:rsid w:val="008A7D0F"/>
    <w:rsid w:val="008B0206"/>
    <w:rsid w:val="008B1300"/>
    <w:rsid w:val="008B3AF3"/>
    <w:rsid w:val="008C3BA6"/>
    <w:rsid w:val="008C48AD"/>
    <w:rsid w:val="008D73F7"/>
    <w:rsid w:val="008F0F75"/>
    <w:rsid w:val="008F49B1"/>
    <w:rsid w:val="00902254"/>
    <w:rsid w:val="009117F4"/>
    <w:rsid w:val="00926526"/>
    <w:rsid w:val="0093416F"/>
    <w:rsid w:val="00936425"/>
    <w:rsid w:val="009373B6"/>
    <w:rsid w:val="00937C53"/>
    <w:rsid w:val="0094079B"/>
    <w:rsid w:val="00946775"/>
    <w:rsid w:val="00946D85"/>
    <w:rsid w:val="00973C05"/>
    <w:rsid w:val="00974296"/>
    <w:rsid w:val="00974546"/>
    <w:rsid w:val="00983828"/>
    <w:rsid w:val="00985BB4"/>
    <w:rsid w:val="009906F9"/>
    <w:rsid w:val="00995F09"/>
    <w:rsid w:val="00997E13"/>
    <w:rsid w:val="009A32CC"/>
    <w:rsid w:val="009A49E5"/>
    <w:rsid w:val="009A674D"/>
    <w:rsid w:val="009B28B7"/>
    <w:rsid w:val="009C0439"/>
    <w:rsid w:val="009C28A8"/>
    <w:rsid w:val="009C4C45"/>
    <w:rsid w:val="009C7D75"/>
    <w:rsid w:val="009D1793"/>
    <w:rsid w:val="009D2E64"/>
    <w:rsid w:val="009D4048"/>
    <w:rsid w:val="009E24BD"/>
    <w:rsid w:val="009E6F5B"/>
    <w:rsid w:val="009E7D8E"/>
    <w:rsid w:val="009F0994"/>
    <w:rsid w:val="009F6B40"/>
    <w:rsid w:val="00A1320E"/>
    <w:rsid w:val="00A31F08"/>
    <w:rsid w:val="00A35C66"/>
    <w:rsid w:val="00A41E47"/>
    <w:rsid w:val="00A7322F"/>
    <w:rsid w:val="00A75474"/>
    <w:rsid w:val="00A83E8B"/>
    <w:rsid w:val="00A841C3"/>
    <w:rsid w:val="00AA2D0C"/>
    <w:rsid w:val="00AB42C1"/>
    <w:rsid w:val="00AC0183"/>
    <w:rsid w:val="00AD0109"/>
    <w:rsid w:val="00AD13E8"/>
    <w:rsid w:val="00AF3266"/>
    <w:rsid w:val="00AF4CE8"/>
    <w:rsid w:val="00B028BB"/>
    <w:rsid w:val="00B04394"/>
    <w:rsid w:val="00B04919"/>
    <w:rsid w:val="00B060AE"/>
    <w:rsid w:val="00B12945"/>
    <w:rsid w:val="00B239ED"/>
    <w:rsid w:val="00B31B9F"/>
    <w:rsid w:val="00B40982"/>
    <w:rsid w:val="00B44CD5"/>
    <w:rsid w:val="00B502C9"/>
    <w:rsid w:val="00B504DE"/>
    <w:rsid w:val="00B5085A"/>
    <w:rsid w:val="00B51C2C"/>
    <w:rsid w:val="00B55A31"/>
    <w:rsid w:val="00B73111"/>
    <w:rsid w:val="00B74E13"/>
    <w:rsid w:val="00B76562"/>
    <w:rsid w:val="00B80F1E"/>
    <w:rsid w:val="00B80FC3"/>
    <w:rsid w:val="00B92ABC"/>
    <w:rsid w:val="00BA344C"/>
    <w:rsid w:val="00BA622F"/>
    <w:rsid w:val="00BB0D72"/>
    <w:rsid w:val="00BC7F7A"/>
    <w:rsid w:val="00BD4A64"/>
    <w:rsid w:val="00BE51E7"/>
    <w:rsid w:val="00BE5BF4"/>
    <w:rsid w:val="00BF0194"/>
    <w:rsid w:val="00BF1661"/>
    <w:rsid w:val="00BF176F"/>
    <w:rsid w:val="00BF26DD"/>
    <w:rsid w:val="00BF4A16"/>
    <w:rsid w:val="00BF7306"/>
    <w:rsid w:val="00C00904"/>
    <w:rsid w:val="00C02136"/>
    <w:rsid w:val="00C043D9"/>
    <w:rsid w:val="00C052AD"/>
    <w:rsid w:val="00C067E8"/>
    <w:rsid w:val="00C1463F"/>
    <w:rsid w:val="00C36910"/>
    <w:rsid w:val="00C37565"/>
    <w:rsid w:val="00C421D8"/>
    <w:rsid w:val="00C473A4"/>
    <w:rsid w:val="00C52213"/>
    <w:rsid w:val="00C6426F"/>
    <w:rsid w:val="00C73DF1"/>
    <w:rsid w:val="00C76288"/>
    <w:rsid w:val="00C82901"/>
    <w:rsid w:val="00C879EB"/>
    <w:rsid w:val="00C91DFF"/>
    <w:rsid w:val="00C9282E"/>
    <w:rsid w:val="00C943B6"/>
    <w:rsid w:val="00C94766"/>
    <w:rsid w:val="00CA0AA5"/>
    <w:rsid w:val="00CA14A9"/>
    <w:rsid w:val="00CA3258"/>
    <w:rsid w:val="00CA41C7"/>
    <w:rsid w:val="00CA7A14"/>
    <w:rsid w:val="00CB0BF9"/>
    <w:rsid w:val="00CC6CE5"/>
    <w:rsid w:val="00CD0BE4"/>
    <w:rsid w:val="00CD151E"/>
    <w:rsid w:val="00CD1F33"/>
    <w:rsid w:val="00CF0763"/>
    <w:rsid w:val="00CF1368"/>
    <w:rsid w:val="00CF4A2A"/>
    <w:rsid w:val="00CF70B8"/>
    <w:rsid w:val="00D030D1"/>
    <w:rsid w:val="00D03B87"/>
    <w:rsid w:val="00D03C19"/>
    <w:rsid w:val="00D131FA"/>
    <w:rsid w:val="00D14B6C"/>
    <w:rsid w:val="00D228BB"/>
    <w:rsid w:val="00D259F5"/>
    <w:rsid w:val="00D27A01"/>
    <w:rsid w:val="00D450FA"/>
    <w:rsid w:val="00D47916"/>
    <w:rsid w:val="00D530CC"/>
    <w:rsid w:val="00D61A03"/>
    <w:rsid w:val="00D61AE4"/>
    <w:rsid w:val="00D631FA"/>
    <w:rsid w:val="00D65CE7"/>
    <w:rsid w:val="00D678CA"/>
    <w:rsid w:val="00D7472F"/>
    <w:rsid w:val="00D74EBB"/>
    <w:rsid w:val="00D75621"/>
    <w:rsid w:val="00D827FC"/>
    <w:rsid w:val="00D845EE"/>
    <w:rsid w:val="00D865ED"/>
    <w:rsid w:val="00D9698C"/>
    <w:rsid w:val="00DB06B0"/>
    <w:rsid w:val="00DB1278"/>
    <w:rsid w:val="00DC2310"/>
    <w:rsid w:val="00DC4365"/>
    <w:rsid w:val="00DE388D"/>
    <w:rsid w:val="00DE432A"/>
    <w:rsid w:val="00DF6A09"/>
    <w:rsid w:val="00E07317"/>
    <w:rsid w:val="00E10E55"/>
    <w:rsid w:val="00E15B5B"/>
    <w:rsid w:val="00E17B16"/>
    <w:rsid w:val="00E243BE"/>
    <w:rsid w:val="00E344E2"/>
    <w:rsid w:val="00E46AA2"/>
    <w:rsid w:val="00E46C1A"/>
    <w:rsid w:val="00E5179C"/>
    <w:rsid w:val="00E551A9"/>
    <w:rsid w:val="00E6057C"/>
    <w:rsid w:val="00E74367"/>
    <w:rsid w:val="00E7682A"/>
    <w:rsid w:val="00E81A21"/>
    <w:rsid w:val="00E82945"/>
    <w:rsid w:val="00E844D0"/>
    <w:rsid w:val="00E93DCD"/>
    <w:rsid w:val="00EA0C83"/>
    <w:rsid w:val="00EA2A14"/>
    <w:rsid w:val="00EA3B1F"/>
    <w:rsid w:val="00EA5282"/>
    <w:rsid w:val="00EB612A"/>
    <w:rsid w:val="00EB63EB"/>
    <w:rsid w:val="00EC1E00"/>
    <w:rsid w:val="00EC1E2F"/>
    <w:rsid w:val="00EC200D"/>
    <w:rsid w:val="00EC23F0"/>
    <w:rsid w:val="00EC304D"/>
    <w:rsid w:val="00ED1377"/>
    <w:rsid w:val="00ED1B17"/>
    <w:rsid w:val="00ED1C4B"/>
    <w:rsid w:val="00ED2317"/>
    <w:rsid w:val="00EE59DE"/>
    <w:rsid w:val="00EF45C3"/>
    <w:rsid w:val="00EF4B50"/>
    <w:rsid w:val="00EF5850"/>
    <w:rsid w:val="00EF7B86"/>
    <w:rsid w:val="00F00C07"/>
    <w:rsid w:val="00F025FF"/>
    <w:rsid w:val="00F107B5"/>
    <w:rsid w:val="00F24280"/>
    <w:rsid w:val="00F3043C"/>
    <w:rsid w:val="00F363CE"/>
    <w:rsid w:val="00F42812"/>
    <w:rsid w:val="00F477AE"/>
    <w:rsid w:val="00F72CF1"/>
    <w:rsid w:val="00FA2004"/>
    <w:rsid w:val="00FA3668"/>
    <w:rsid w:val="00FC43AE"/>
    <w:rsid w:val="00FC5A9C"/>
    <w:rsid w:val="00FD1CE2"/>
    <w:rsid w:val="00FE22D9"/>
    <w:rsid w:val="00FF0BDC"/>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F72E742"/>
  <w15:chartTrackingRefBased/>
  <w15:docId w15:val="{9A78A15B-CF69-4601-9ED0-6C93BDF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
    <w:name w:val="Долен колонтитул Знак"/>
    <w:basedOn w:val="a0"/>
    <w:link w:val="a4"/>
    <w:uiPriority w:val="99"/>
    <w:rsid w:val="00F025FF"/>
    <w:rPr>
      <w:rFonts w:ascii="Arial" w:hAnsi="Arial"/>
      <w:lang w:val="en-US" w:eastAsia="en-US"/>
    </w:rPr>
  </w:style>
  <w:style w:type="paragraph" w:customStyle="1" w:styleId="ad">
    <w:name w:val="Знак"/>
    <w:basedOn w:val="a"/>
    <w:semiHidden/>
    <w:rsid w:val="005A6950"/>
    <w:pPr>
      <w:tabs>
        <w:tab w:val="left" w:pos="709"/>
      </w:tabs>
      <w:overflowPunct/>
      <w:autoSpaceDE/>
      <w:autoSpaceDN/>
      <w:adjustRightInd/>
      <w:textAlignment w:val="auto"/>
    </w:pPr>
    <w:rPr>
      <w:rFonts w:ascii="Futura Bk" w:hAnsi="Futura Bk"/>
      <w:szCs w:val="24"/>
      <w:lang w:val="pl-PL" w:eastAsia="pl-PL"/>
    </w:rPr>
  </w:style>
  <w:style w:type="character" w:customStyle="1" w:styleId="ac">
    <w:name w:val="Списък на абзаци Знак"/>
    <w:link w:val="ab"/>
    <w:uiPriority w:val="34"/>
    <w:locked/>
    <w:rsid w:val="00006E58"/>
    <w:rPr>
      <w:rFonts w:ascii="Calibri" w:eastAsia="Calibri" w:hAnsi="Calibri"/>
      <w:sz w:val="22"/>
      <w:szCs w:val="22"/>
      <w:lang w:eastAsia="en-US"/>
    </w:rPr>
  </w:style>
  <w:style w:type="paragraph" w:styleId="ae">
    <w:name w:val="Body Text Indent"/>
    <w:basedOn w:val="a"/>
    <w:link w:val="af"/>
    <w:rsid w:val="00FA3668"/>
    <w:pPr>
      <w:spacing w:after="120"/>
      <w:ind w:left="283"/>
    </w:pPr>
  </w:style>
  <w:style w:type="character" w:customStyle="1" w:styleId="af">
    <w:name w:val="Основен текст с отстъп Знак"/>
    <w:basedOn w:val="a0"/>
    <w:link w:val="ae"/>
    <w:rsid w:val="00FA3668"/>
    <w:rPr>
      <w:rFonts w:ascii="Arial" w:hAnsi="Arial"/>
      <w:lang w:val="en-US" w:eastAsia="en-US"/>
    </w:rPr>
  </w:style>
  <w:style w:type="paragraph" w:customStyle="1" w:styleId="Style1">
    <w:name w:val="Style1"/>
    <w:basedOn w:val="a"/>
    <w:rsid w:val="00AF4CE8"/>
    <w:pPr>
      <w:spacing w:before="120"/>
      <w:ind w:firstLine="720"/>
      <w:jc w:val="both"/>
    </w:pPr>
    <w:rPr>
      <w:rFonts w:ascii="Times New Roman" w:hAnsi="Times New Roman"/>
      <w:sz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D388-84CB-4EFC-8F02-4E8470CB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7</Pages>
  <Words>2882</Words>
  <Characters>16434</Characters>
  <Application>Microsoft Office Word</Application>
  <DocSecurity>0</DocSecurity>
  <Lines>136</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19278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Емилия Попова</cp:lastModifiedBy>
  <cp:revision>70</cp:revision>
  <cp:lastPrinted>2022-04-04T07:31:00Z</cp:lastPrinted>
  <dcterms:created xsi:type="dcterms:W3CDTF">2021-11-11T09:41:00Z</dcterms:created>
  <dcterms:modified xsi:type="dcterms:W3CDTF">2022-04-04T07:31:00Z</dcterms:modified>
</cp:coreProperties>
</file>