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CA4269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006DAE73" w:rsidR="00E03B40" w:rsidRPr="00CA426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12ED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0612E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612ED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0612ED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FA3867" w:rsidRPr="000612ED">
        <w:rPr>
          <w:rFonts w:ascii="Times New Roman" w:hAnsi="Times New Roman"/>
          <w:b/>
          <w:sz w:val="24"/>
          <w:szCs w:val="24"/>
          <w:lang w:val="bg-BG"/>
        </w:rPr>
        <w:t>1</w:t>
      </w:r>
      <w:r w:rsidR="000612ED" w:rsidRPr="000612ED">
        <w:rPr>
          <w:rFonts w:ascii="Times New Roman" w:hAnsi="Times New Roman"/>
          <w:b/>
          <w:sz w:val="24"/>
          <w:szCs w:val="24"/>
          <w:lang w:val="bg-BG"/>
        </w:rPr>
        <w:t>45</w:t>
      </w:r>
      <w:r w:rsidRPr="000612ED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0612ED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612ED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CA426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CA426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77777777" w:rsidR="00F10731" w:rsidRPr="00CA4269" w:rsidRDefault="00E03B40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CA4269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CA4269">
        <w:rPr>
          <w:rFonts w:ascii="Times New Roman" w:hAnsi="Times New Roman"/>
          <w:sz w:val="24"/>
          <w:szCs w:val="24"/>
          <w:lang w:val="bg-BG"/>
        </w:rPr>
        <w:t>о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CA4269">
        <w:rPr>
          <w:rFonts w:ascii="Times New Roman" w:hAnsi="Times New Roman"/>
          <w:sz w:val="24"/>
          <w:szCs w:val="24"/>
          <w:lang w:val="bg-BG"/>
        </w:rPr>
        <w:t>е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B53B86" w:rsidRPr="00CA4269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CA426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CA426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4492BF48" w:rsidR="00E03B40" w:rsidRPr="00CA426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C87400" w:rsidRPr="00CA4269">
        <w:rPr>
          <w:rFonts w:ascii="Times New Roman" w:hAnsi="Times New Roman"/>
          <w:sz w:val="24"/>
          <w:szCs w:val="24"/>
          <w:lang w:val="bg-BG"/>
        </w:rPr>
        <w:t>„ПУП-ПРЗ на УПИ III-329 и УПИ XVI-329, кв. 62 по плана на с. Конуш, общ. Хасково“</w:t>
      </w:r>
      <w:r w:rsidRPr="00CA4269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CA42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4269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CA4269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032E6F37" w:rsidR="0054569A" w:rsidRPr="00CA4269" w:rsidRDefault="0054569A" w:rsidP="0054569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87400" w:rsidRPr="00CA4269">
        <w:rPr>
          <w:rFonts w:ascii="Times New Roman" w:hAnsi="Times New Roman"/>
          <w:sz w:val="24"/>
          <w:szCs w:val="24"/>
          <w:lang w:val="bg-BG"/>
        </w:rPr>
        <w:t>„ЕС ПИ СОЛАР“ ООД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C87400" w:rsidRPr="00CA4269">
        <w:rPr>
          <w:rFonts w:ascii="Times New Roman" w:hAnsi="Times New Roman"/>
          <w:sz w:val="24"/>
          <w:szCs w:val="24"/>
          <w:lang w:val="bg-BG"/>
        </w:rPr>
        <w:t>204714667</w:t>
      </w:r>
    </w:p>
    <w:p w14:paraId="39C83FDE" w14:textId="5625D9FF" w:rsidR="0054569A" w:rsidRPr="00CA4269" w:rsidRDefault="0054569A" w:rsidP="00C8740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C87400" w:rsidRPr="00CA4269">
        <w:rPr>
          <w:rFonts w:ascii="Times New Roman" w:hAnsi="Times New Roman"/>
          <w:sz w:val="24"/>
          <w:szCs w:val="24"/>
          <w:lang w:val="bg-BG"/>
        </w:rPr>
        <w:t>с. Конуш 6370, ул. „Родопи“ №14</w:t>
      </w:r>
    </w:p>
    <w:p w14:paraId="5246FBA4" w14:textId="77777777" w:rsidR="0083368C" w:rsidRPr="00CA4269" w:rsidRDefault="0083368C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CA426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62992707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Целта на плана е да се изработи проект за изменение на ПУП-ПРЗ на УПИ III-329 и УПИ XVI-329, кв. 62 по плана на с. Конуш, общ. Хасково.</w:t>
      </w:r>
    </w:p>
    <w:p w14:paraId="287B30A1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За УПИ III-329, кв.62 по плана на с. Конуш има влязъл в сила ПУП-ПРЗ, с който е отреден „за производствени дейности-производство на електроенергия“. Имотът е с площ 830м</w:t>
      </w:r>
      <w:r w:rsidRPr="00CA426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19055859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УПИ XVI-329, кв. 62 по плана на с. Конуш е отреден „за </w:t>
      </w:r>
      <w:proofErr w:type="spellStart"/>
      <w:r w:rsidRPr="00CA4269">
        <w:rPr>
          <w:rFonts w:ascii="Times New Roman" w:hAnsi="Times New Roman"/>
          <w:sz w:val="24"/>
          <w:szCs w:val="24"/>
          <w:lang w:val="bg-BG"/>
        </w:rPr>
        <w:t>нискоетажно</w:t>
      </w:r>
      <w:proofErr w:type="spellEnd"/>
      <w:r w:rsidRPr="00CA4269">
        <w:rPr>
          <w:rFonts w:ascii="Times New Roman" w:hAnsi="Times New Roman"/>
          <w:sz w:val="24"/>
          <w:szCs w:val="24"/>
          <w:lang w:val="bg-BG"/>
        </w:rPr>
        <w:t>, жилищно застрояване“ и граничи: на североизток – с улица „Стефан Караджа“, на югоизток – с улица „Индустриална“, на югозапад – с УПИ XVII-330, на североизток – с УПИ III-329. Имотът е с площ 822м</w:t>
      </w:r>
      <w:r w:rsidRPr="00CA426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7D1B0939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Двата имота са свободни от застрояване.</w:t>
      </w:r>
    </w:p>
    <w:p w14:paraId="113DC712" w14:textId="59208C1F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Предвижда се обединяване на двата имота в един – УПИ с номер XX-329, който да се отреди „за производствени дейности-производство на електроенергия“, с цел изграждане на ФЕЦ с инсталирана мощност 110kW.</w:t>
      </w:r>
    </w:p>
    <w:p w14:paraId="0A0ABEA8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5940E096" w14:textId="77777777" w:rsidR="00C87400" w:rsidRPr="00CA4269" w:rsidRDefault="00C87400" w:rsidP="00C874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3A45CEF8" w14:textId="77777777" w:rsidR="00941C8E" w:rsidRPr="00CA4269" w:rsidRDefault="00941C8E" w:rsidP="00941C8E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УПИ III-329 и УПИ XVI-329, кв. 62 по плана на с. Конуш, общ. Хасково 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имотите (приблизително на 357 м.) е защитена зона 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 Заповед № РД – 305/31.03.2021г. на Министъра на околната среда и водите (</w:t>
      </w:r>
      <w:proofErr w:type="spellStart"/>
      <w:r w:rsidRPr="00CA426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A4269">
        <w:rPr>
          <w:rFonts w:ascii="Times New Roman" w:hAnsi="Times New Roman"/>
          <w:sz w:val="24"/>
          <w:szCs w:val="24"/>
          <w:lang w:val="bg-BG"/>
        </w:rPr>
        <w:t>. ДВ, бр.50/15.06.2021г.).</w:t>
      </w:r>
    </w:p>
    <w:p w14:paraId="439CED24" w14:textId="7EBF814E" w:rsidR="00941C8E" w:rsidRPr="00CA4269" w:rsidRDefault="00941C8E" w:rsidP="00941C8E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ПУП-ПРЗ на УПИ III-329 и УПИ XVI-329, кв. 62 по плана на с. Конуш, общ. Хасково с цел обединяване в един УПИ XX-329 за „Производствени дейности-производство на електроенергия“ попада в обхвата на чл. 2, ал. 1, т. 1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CA4269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77777777" w:rsidR="00E03B40" w:rsidRPr="00CA426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A426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40203D2F" w:rsidR="00E03B40" w:rsidRPr="00CA4269" w:rsidRDefault="00C9357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„ПУП-ПРЗ на УПИ III-329 и УПИ XVI-329, кв. 62 по плана на с. Конуш, общ. Хасково“</w:t>
      </w:r>
      <w:r w:rsidR="00125245" w:rsidRPr="00CA426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CA4269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CA426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CA426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77777777" w:rsidR="00E03B40" w:rsidRPr="00CA4269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="00401D1D" w:rsidRPr="00CA4269"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CA426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CA4269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CA4269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3B4883" w:rsidRPr="00CA4269">
        <w:rPr>
          <w:rFonts w:ascii="Times New Roman" w:eastAsiaTheme="minorHAnsi" w:hAnsi="Times New Roman"/>
          <w:sz w:val="22"/>
          <w:szCs w:val="22"/>
          <w:lang w:val="bg-BG"/>
        </w:rPr>
        <w:t xml:space="preserve"> </w:t>
      </w:r>
      <w:r w:rsidR="003B4883" w:rsidRPr="00CA4269">
        <w:rPr>
          <w:rFonts w:ascii="Times New Roman" w:hAnsi="Times New Roman"/>
          <w:sz w:val="24"/>
          <w:szCs w:val="24"/>
          <w:lang w:val="bg-BG"/>
        </w:rPr>
        <w:t xml:space="preserve">Предложеният ПУП-ПРЗ има значение за изпълнението на общностното законодателство в областта на околната среда и е в съответствие със световните тенденции за задоволяване на </w:t>
      </w:r>
      <w:r w:rsidR="00845D93" w:rsidRPr="00CA4269">
        <w:rPr>
          <w:rFonts w:ascii="Times New Roman" w:hAnsi="Times New Roman"/>
          <w:sz w:val="24"/>
          <w:szCs w:val="24"/>
          <w:lang w:val="bg-BG"/>
        </w:rPr>
        <w:t>бъдещите потребности от енергия</w:t>
      </w:r>
      <w:r w:rsidR="003B4883"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0F192A14" w14:textId="69037126" w:rsidR="00953382" w:rsidRPr="00CA4269" w:rsidRDefault="007115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№10-01-14</w:t>
      </w:r>
      <w:r w:rsidR="00C93570" w:rsidRPr="00CA4269">
        <w:rPr>
          <w:rFonts w:ascii="Times New Roman" w:hAnsi="Times New Roman"/>
          <w:bCs/>
          <w:sz w:val="24"/>
          <w:szCs w:val="24"/>
          <w:lang w:val="bg-BG"/>
        </w:rPr>
        <w:t>0</w:t>
      </w:r>
      <w:r w:rsidRPr="00CA4269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C93570" w:rsidRPr="00CA4269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CA4269">
        <w:rPr>
          <w:rFonts w:ascii="Times New Roman" w:hAnsi="Times New Roman"/>
          <w:bCs/>
          <w:sz w:val="24"/>
          <w:szCs w:val="24"/>
          <w:lang w:val="bg-BG"/>
        </w:rPr>
        <w:t>.11.2022г., липсва основание за наличие на значително въздействие и възникване на риск за човешкото здраве при реализиране на плана.</w:t>
      </w:r>
    </w:p>
    <w:p w14:paraId="536FEC59" w14:textId="403A8A4D" w:rsidR="00E03B40" w:rsidRPr="00CA4269" w:rsidRDefault="00582A85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CA426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на УПИ III-329 и УПИ XVI-329, кв. 62 по плана на с. Конуш, общ. Хасково с цел да се обединят в един УПИ XX-329 за „Производствени дейности-производство на </w:t>
      </w:r>
      <w:proofErr w:type="spellStart"/>
      <w:r w:rsidRPr="00CA4269">
        <w:rPr>
          <w:rFonts w:ascii="Times New Roman" w:hAnsi="Times New Roman"/>
          <w:sz w:val="24"/>
          <w:szCs w:val="24"/>
          <w:lang w:val="bg-BG"/>
        </w:rPr>
        <w:t>електроенергияˮ</w:t>
      </w:r>
      <w:proofErr w:type="spellEnd"/>
      <w:r w:rsidRPr="00CA42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4269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953382" w:rsidRPr="00CA4269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78FDB409" w:rsidR="00E03B40" w:rsidRPr="00CA4269" w:rsidRDefault="002D7CAB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BC4190"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115FA84D" w14:textId="6AE951AC" w:rsidR="00E03B40" w:rsidRPr="00CA4269" w:rsidRDefault="002D7CAB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т.к. имотите са разположени в урбанизираната територия на с. Конуш с НТП „За производствени дейности-производство на електроенергия“ и „За </w:t>
      </w:r>
      <w:proofErr w:type="spellStart"/>
      <w:r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>нискоетажно</w:t>
      </w:r>
      <w:proofErr w:type="spellEnd"/>
      <w:r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жилищно застрояване“</w:t>
      </w:r>
      <w:r w:rsidR="00AB4A64"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0BB111CD" w14:textId="68584F0F" w:rsidR="002C4285" w:rsidRPr="00CA4269" w:rsidRDefault="00CA426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="002D7CAB" w:rsidRPr="00CA4269">
        <w:rPr>
          <w:rFonts w:ascii="Times New Roman" w:hAnsi="Times New Roman"/>
          <w:color w:val="000000"/>
          <w:sz w:val="24"/>
          <w:szCs w:val="24"/>
          <w:lang w:val="bg-BG" w:eastAsia="bg-BG"/>
        </w:rPr>
        <w:t>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Конуш</w:t>
      </w:r>
      <w:r w:rsidR="002C4285" w:rsidRPr="00CA4269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CA426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CA426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CA4269">
        <w:rPr>
          <w:rFonts w:ascii="Times New Roman" w:hAnsi="Times New Roman"/>
          <w:sz w:val="24"/>
          <w:szCs w:val="24"/>
          <w:lang w:val="bg-BG"/>
        </w:rPr>
        <w:t>плана</w:t>
      </w:r>
      <w:r w:rsidRPr="00CA4269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CA426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A4269">
        <w:rPr>
          <w:rFonts w:ascii="Times New Roman" w:hAnsi="Times New Roman"/>
          <w:sz w:val="24"/>
          <w:szCs w:val="24"/>
          <w:lang w:val="bg-BG"/>
        </w:rPr>
        <w:lastRenderedPageBreak/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Pr="00CA4269" w:rsidRDefault="004D45AF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CA426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A4269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CA426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A4269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CA426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A4269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CA4269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A426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A426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CA426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44B4F7E4" w14:textId="77777777" w:rsidR="00E03B40" w:rsidRPr="00CA4269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D96C702" w14:textId="77777777" w:rsidR="00E03B40" w:rsidRPr="00CA4269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C5D881E" w14:textId="77777777" w:rsidR="00FC3F1C" w:rsidRPr="00CA4269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B3BD26C" w14:textId="77777777" w:rsidR="00FC3F1C" w:rsidRPr="00CA4269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10445D1" w14:textId="77777777" w:rsidR="00FC3F1C" w:rsidRPr="00CA4269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BF70878" w14:textId="77777777" w:rsidR="00FC3F1C" w:rsidRPr="00CA4269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CA4269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510F4A95" w14:textId="33830972" w:rsidR="00E03B40" w:rsidRPr="00974466" w:rsidRDefault="00974466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14:paraId="52AD1A28" w14:textId="77777777" w:rsidR="00E03B40" w:rsidRPr="00CA4269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A4269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55D15D2D" w14:textId="77777777" w:rsidR="00E03B40" w:rsidRPr="00CA4269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A4269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5BF06FB9" w14:textId="77777777" w:rsidR="00E03B40" w:rsidRPr="00CA4269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FAE705" w14:textId="77777777" w:rsidR="00F30789" w:rsidRPr="00CA4269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17D8A5B" w14:textId="7F374344" w:rsidR="004B0BBA" w:rsidRDefault="00E03B40" w:rsidP="00974F5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078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A4269" w:rsidRPr="001A078E">
        <w:rPr>
          <w:rFonts w:ascii="Times New Roman" w:hAnsi="Times New Roman"/>
          <w:b/>
          <w:sz w:val="24"/>
          <w:szCs w:val="24"/>
          <w:lang w:val="bg-BG"/>
        </w:rPr>
        <w:t>2</w:t>
      </w:r>
      <w:r w:rsidR="001A078E" w:rsidRPr="001A078E">
        <w:rPr>
          <w:rFonts w:ascii="Times New Roman" w:hAnsi="Times New Roman"/>
          <w:b/>
          <w:sz w:val="24"/>
          <w:szCs w:val="24"/>
          <w:lang w:val="bg-BG"/>
        </w:rPr>
        <w:t>8</w:t>
      </w:r>
      <w:r w:rsidRPr="001A078E">
        <w:rPr>
          <w:rFonts w:ascii="Times New Roman" w:hAnsi="Times New Roman"/>
          <w:b/>
          <w:sz w:val="24"/>
          <w:szCs w:val="24"/>
          <w:lang w:val="bg-BG"/>
        </w:rPr>
        <w:t>.</w:t>
      </w:r>
      <w:r w:rsidR="00AB3E20" w:rsidRPr="001A078E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1A078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 w:rsidRPr="001A078E">
        <w:rPr>
          <w:rFonts w:ascii="Times New Roman" w:hAnsi="Times New Roman"/>
          <w:b/>
          <w:sz w:val="24"/>
          <w:szCs w:val="24"/>
          <w:lang w:val="bg-BG"/>
        </w:rPr>
        <w:t>2</w:t>
      </w:r>
      <w:r w:rsidRPr="001A078E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38B2B2E0" w14:textId="77777777" w:rsidR="00CE027A" w:rsidRDefault="00CE027A" w:rsidP="00974F5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A8511D8" w14:textId="77777777" w:rsidR="00CE027A" w:rsidRDefault="00CE027A" w:rsidP="00974F5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116AB47" w14:textId="77777777" w:rsidR="00CE027A" w:rsidRPr="00CA4269" w:rsidRDefault="00CE027A" w:rsidP="00974F5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CE027A" w:rsidRPr="00CA4269" w:rsidSect="00FC3F1C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3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1FF30" w14:textId="77777777" w:rsidR="00D02D3F" w:rsidRDefault="00D02D3F">
      <w:r>
        <w:separator/>
      </w:r>
    </w:p>
  </w:endnote>
  <w:endnote w:type="continuationSeparator" w:id="0">
    <w:p w14:paraId="6ACCF525" w14:textId="77777777" w:rsidR="00D02D3F" w:rsidRDefault="00D0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870109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974466" w:rsidRPr="00974466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64" name="Картина 6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65" name="Картина 6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D02D3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EBD0D" w14:textId="77777777" w:rsidR="00D02D3F" w:rsidRDefault="00D02D3F">
      <w:r>
        <w:separator/>
      </w:r>
    </w:p>
  </w:footnote>
  <w:footnote w:type="continuationSeparator" w:id="0">
    <w:p w14:paraId="13106976" w14:textId="77777777" w:rsidR="00D02D3F" w:rsidRDefault="00D0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3" name="Картина 6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26825"/>
    <w:rsid w:val="00031726"/>
    <w:rsid w:val="000342B1"/>
    <w:rsid w:val="000370D9"/>
    <w:rsid w:val="00040AFB"/>
    <w:rsid w:val="000421AF"/>
    <w:rsid w:val="0004334C"/>
    <w:rsid w:val="000457E9"/>
    <w:rsid w:val="0005385E"/>
    <w:rsid w:val="00055966"/>
    <w:rsid w:val="00056AFD"/>
    <w:rsid w:val="000612ED"/>
    <w:rsid w:val="00061AF1"/>
    <w:rsid w:val="00066AA2"/>
    <w:rsid w:val="00070673"/>
    <w:rsid w:val="0007116D"/>
    <w:rsid w:val="0007606B"/>
    <w:rsid w:val="00077C67"/>
    <w:rsid w:val="000826DB"/>
    <w:rsid w:val="000850C6"/>
    <w:rsid w:val="0009564B"/>
    <w:rsid w:val="000968EA"/>
    <w:rsid w:val="00096AC7"/>
    <w:rsid w:val="000A597B"/>
    <w:rsid w:val="000A67C0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4A2E"/>
    <w:rsid w:val="00125245"/>
    <w:rsid w:val="001319C5"/>
    <w:rsid w:val="00137B08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1D2D"/>
    <w:rsid w:val="001868EE"/>
    <w:rsid w:val="00195F85"/>
    <w:rsid w:val="00196844"/>
    <w:rsid w:val="001A078E"/>
    <w:rsid w:val="001B170D"/>
    <w:rsid w:val="001B4B53"/>
    <w:rsid w:val="001B4BA5"/>
    <w:rsid w:val="001B719B"/>
    <w:rsid w:val="001C5702"/>
    <w:rsid w:val="001C6903"/>
    <w:rsid w:val="001D1D07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1BF5"/>
    <w:rsid w:val="00223374"/>
    <w:rsid w:val="002273FE"/>
    <w:rsid w:val="00230995"/>
    <w:rsid w:val="00231F66"/>
    <w:rsid w:val="00233451"/>
    <w:rsid w:val="002358CB"/>
    <w:rsid w:val="00236AAD"/>
    <w:rsid w:val="0024120B"/>
    <w:rsid w:val="00243BF3"/>
    <w:rsid w:val="00245FAF"/>
    <w:rsid w:val="002505D6"/>
    <w:rsid w:val="00251529"/>
    <w:rsid w:val="00256580"/>
    <w:rsid w:val="0026066D"/>
    <w:rsid w:val="002619AC"/>
    <w:rsid w:val="002663AA"/>
    <w:rsid w:val="00266D04"/>
    <w:rsid w:val="0027013B"/>
    <w:rsid w:val="00290ECA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C4285"/>
    <w:rsid w:val="002D126D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2F4E"/>
    <w:rsid w:val="003568BF"/>
    <w:rsid w:val="00360EC1"/>
    <w:rsid w:val="00374C35"/>
    <w:rsid w:val="003762B9"/>
    <w:rsid w:val="003817EB"/>
    <w:rsid w:val="00394EFE"/>
    <w:rsid w:val="00397687"/>
    <w:rsid w:val="003A3E07"/>
    <w:rsid w:val="003B15A7"/>
    <w:rsid w:val="003B4883"/>
    <w:rsid w:val="003C53E8"/>
    <w:rsid w:val="003D64E0"/>
    <w:rsid w:val="003E4E6A"/>
    <w:rsid w:val="003E61A5"/>
    <w:rsid w:val="003E7F99"/>
    <w:rsid w:val="003F1F43"/>
    <w:rsid w:val="003F64F7"/>
    <w:rsid w:val="003F6A23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58B5"/>
    <w:rsid w:val="004565D3"/>
    <w:rsid w:val="00485362"/>
    <w:rsid w:val="00491B97"/>
    <w:rsid w:val="00495E83"/>
    <w:rsid w:val="004A3451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45AF"/>
    <w:rsid w:val="004D5007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83"/>
    <w:rsid w:val="00582A85"/>
    <w:rsid w:val="005927E9"/>
    <w:rsid w:val="00595361"/>
    <w:rsid w:val="005959B2"/>
    <w:rsid w:val="00597A58"/>
    <w:rsid w:val="005A0E1E"/>
    <w:rsid w:val="005A2999"/>
    <w:rsid w:val="005A3B17"/>
    <w:rsid w:val="005B69F7"/>
    <w:rsid w:val="005B7F47"/>
    <w:rsid w:val="005C683C"/>
    <w:rsid w:val="005D7788"/>
    <w:rsid w:val="005E589D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25DC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9B6"/>
    <w:rsid w:val="00701967"/>
    <w:rsid w:val="007115DD"/>
    <w:rsid w:val="007141C5"/>
    <w:rsid w:val="0072234E"/>
    <w:rsid w:val="00731CCD"/>
    <w:rsid w:val="00735898"/>
    <w:rsid w:val="00741CE4"/>
    <w:rsid w:val="00742897"/>
    <w:rsid w:val="007429F9"/>
    <w:rsid w:val="0074472F"/>
    <w:rsid w:val="00751426"/>
    <w:rsid w:val="00751608"/>
    <w:rsid w:val="007719EF"/>
    <w:rsid w:val="00794F14"/>
    <w:rsid w:val="007A23B0"/>
    <w:rsid w:val="007A4EAF"/>
    <w:rsid w:val="007A6290"/>
    <w:rsid w:val="007B7CAC"/>
    <w:rsid w:val="007C3D76"/>
    <w:rsid w:val="007C4427"/>
    <w:rsid w:val="007D129C"/>
    <w:rsid w:val="007D21EF"/>
    <w:rsid w:val="007E21F8"/>
    <w:rsid w:val="007E60D8"/>
    <w:rsid w:val="007E7EE4"/>
    <w:rsid w:val="007F2C01"/>
    <w:rsid w:val="00803E9E"/>
    <w:rsid w:val="00817D41"/>
    <w:rsid w:val="0082736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7AC0"/>
    <w:rsid w:val="00870F88"/>
    <w:rsid w:val="008719BB"/>
    <w:rsid w:val="00874DFB"/>
    <w:rsid w:val="00883B60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160D3"/>
    <w:rsid w:val="00935F24"/>
    <w:rsid w:val="00936425"/>
    <w:rsid w:val="00936C62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46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7E13"/>
    <w:rsid w:val="009A32CC"/>
    <w:rsid w:val="009A49E5"/>
    <w:rsid w:val="009A674D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5BFD"/>
    <w:rsid w:val="00A0770B"/>
    <w:rsid w:val="00A11746"/>
    <w:rsid w:val="00A1320E"/>
    <w:rsid w:val="00A16DCE"/>
    <w:rsid w:val="00A2078F"/>
    <w:rsid w:val="00A31F08"/>
    <w:rsid w:val="00A32C05"/>
    <w:rsid w:val="00A36774"/>
    <w:rsid w:val="00A36FE8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652E"/>
    <w:rsid w:val="00AB3E20"/>
    <w:rsid w:val="00AB4A64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10DBC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76562"/>
    <w:rsid w:val="00B80F1E"/>
    <w:rsid w:val="00BA2012"/>
    <w:rsid w:val="00BA304B"/>
    <w:rsid w:val="00BA332F"/>
    <w:rsid w:val="00BA344C"/>
    <w:rsid w:val="00BA622F"/>
    <w:rsid w:val="00BB06AA"/>
    <w:rsid w:val="00BB7753"/>
    <w:rsid w:val="00BC4190"/>
    <w:rsid w:val="00BC5995"/>
    <w:rsid w:val="00BC7F7A"/>
    <w:rsid w:val="00BD4595"/>
    <w:rsid w:val="00BD4A64"/>
    <w:rsid w:val="00BE5BF4"/>
    <w:rsid w:val="00BF0194"/>
    <w:rsid w:val="00BF26DD"/>
    <w:rsid w:val="00C00904"/>
    <w:rsid w:val="00C02136"/>
    <w:rsid w:val="00C02B5D"/>
    <w:rsid w:val="00C043D9"/>
    <w:rsid w:val="00C067E8"/>
    <w:rsid w:val="00C1463F"/>
    <w:rsid w:val="00C30CDE"/>
    <w:rsid w:val="00C3116E"/>
    <w:rsid w:val="00C36910"/>
    <w:rsid w:val="00C37565"/>
    <w:rsid w:val="00C43C1D"/>
    <w:rsid w:val="00C473A4"/>
    <w:rsid w:val="00C53D8D"/>
    <w:rsid w:val="00C658C6"/>
    <w:rsid w:val="00C70519"/>
    <w:rsid w:val="00C7216C"/>
    <w:rsid w:val="00C73DF1"/>
    <w:rsid w:val="00C75131"/>
    <w:rsid w:val="00C76288"/>
    <w:rsid w:val="00C82901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7A14"/>
    <w:rsid w:val="00CB0BF9"/>
    <w:rsid w:val="00CB663E"/>
    <w:rsid w:val="00CD151E"/>
    <w:rsid w:val="00CD1F33"/>
    <w:rsid w:val="00CD3EC5"/>
    <w:rsid w:val="00CD721D"/>
    <w:rsid w:val="00CE027A"/>
    <w:rsid w:val="00CF1368"/>
    <w:rsid w:val="00CF3204"/>
    <w:rsid w:val="00CF70B8"/>
    <w:rsid w:val="00D02D3F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75FA"/>
    <w:rsid w:val="00DF1D2E"/>
    <w:rsid w:val="00DF6A09"/>
    <w:rsid w:val="00DF6D24"/>
    <w:rsid w:val="00E03B40"/>
    <w:rsid w:val="00E108DC"/>
    <w:rsid w:val="00E10E55"/>
    <w:rsid w:val="00E12EFD"/>
    <w:rsid w:val="00E15B5B"/>
    <w:rsid w:val="00E178E0"/>
    <w:rsid w:val="00E17B16"/>
    <w:rsid w:val="00E24CA1"/>
    <w:rsid w:val="00E335C4"/>
    <w:rsid w:val="00E33E77"/>
    <w:rsid w:val="00E344E2"/>
    <w:rsid w:val="00E41CA1"/>
    <w:rsid w:val="00E449D1"/>
    <w:rsid w:val="00E46C1A"/>
    <w:rsid w:val="00E5179C"/>
    <w:rsid w:val="00E52313"/>
    <w:rsid w:val="00E52D27"/>
    <w:rsid w:val="00E60917"/>
    <w:rsid w:val="00E74367"/>
    <w:rsid w:val="00E7456D"/>
    <w:rsid w:val="00E7682A"/>
    <w:rsid w:val="00E82945"/>
    <w:rsid w:val="00E844D0"/>
    <w:rsid w:val="00E91CD2"/>
    <w:rsid w:val="00EA0C4D"/>
    <w:rsid w:val="00EA3B1F"/>
    <w:rsid w:val="00EA4851"/>
    <w:rsid w:val="00EB63EB"/>
    <w:rsid w:val="00EC0A2C"/>
    <w:rsid w:val="00EC1E00"/>
    <w:rsid w:val="00EC304D"/>
    <w:rsid w:val="00ED1377"/>
    <w:rsid w:val="00ED1B17"/>
    <w:rsid w:val="00ED1FA6"/>
    <w:rsid w:val="00ED5053"/>
    <w:rsid w:val="00EE59DE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8408-2487-4293-A397-2324898A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7618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297</cp:revision>
  <cp:lastPrinted>2022-11-28T06:52:00Z</cp:lastPrinted>
  <dcterms:created xsi:type="dcterms:W3CDTF">2021-11-11T09:41:00Z</dcterms:created>
  <dcterms:modified xsi:type="dcterms:W3CDTF">2023-11-03T09:36:00Z</dcterms:modified>
</cp:coreProperties>
</file>