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F0" w:rsidRPr="002A73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2A7303" w:rsidRDefault="00FA6CE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0F2F33">
        <w:rPr>
          <w:rFonts w:ascii="Times New Roman" w:hAnsi="Times New Roman"/>
          <w:b/>
          <w:sz w:val="24"/>
          <w:szCs w:val="24"/>
          <w:lang w:val="bg-BG"/>
        </w:rPr>
        <w:t>9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2A7303">
        <w:rPr>
          <w:rFonts w:ascii="Times New Roman" w:hAnsi="Times New Roman"/>
          <w:b/>
          <w:sz w:val="24"/>
          <w:szCs w:val="24"/>
          <w:lang w:val="bg-BG"/>
        </w:rPr>
        <w:t>ПР/2022</w:t>
      </w:r>
      <w:r w:rsidR="00EC23F0" w:rsidRPr="002A730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EC23F0" w:rsidRPr="002A7303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C0439" w:rsidRPr="002A7303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EC23F0" w:rsidRPr="002A73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9C0439" w:rsidRPr="002A73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>Н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а основание чл. 93, ал. 1, т. 1</w:t>
      </w:r>
      <w:r w:rsidR="00CA14A9" w:rsidRPr="002A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във връзка с ал. 3 и ал. 6 от 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</w:t>
      </w:r>
      <w:r w:rsidR="00A553E9" w:rsidRPr="002A7303">
        <w:rPr>
          <w:rFonts w:ascii="Times New Roman" w:hAnsi="Times New Roman"/>
          <w:sz w:val="24"/>
          <w:szCs w:val="24"/>
          <w:lang w:val="bg-BG"/>
        </w:rPr>
        <w:t>еля по Приложение № 2 към чл. 6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от Наредбата за ОВОС</w:t>
      </w:r>
      <w:r w:rsidRPr="002A7303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F321A9" w:rsidRPr="002A7303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2A7303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F321A9" w:rsidRPr="002A7303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2A7303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D61C04" w:rsidRPr="002A7303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:rsidR="009C0439" w:rsidRPr="002A73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2A7303" w:rsidRPr="002A7303" w:rsidRDefault="002A730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9C0439" w:rsidRPr="002A73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A7303" w:rsidRPr="002A7303" w:rsidRDefault="002A730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„Промяна на предназначението на сгради за производствени и складови нужди за леката промишленост с идентификатори 77195.732.403.1 и 77195.732.403.2 в предприятие за производство на консервирани храни“ в поземлен имот с идентификатор 77195.</w:t>
      </w:r>
      <w:r w:rsidR="00D328F9">
        <w:rPr>
          <w:rFonts w:ascii="Times New Roman" w:hAnsi="Times New Roman"/>
          <w:sz w:val="24"/>
          <w:szCs w:val="24"/>
          <w:lang w:val="bg-BG"/>
        </w:rPr>
        <w:t>732.403 по KKКР на гр. Хасково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, общ. Хасково</w:t>
      </w:r>
      <w:r w:rsidR="004C2B01" w:rsidRPr="002A7303">
        <w:rPr>
          <w:rFonts w:ascii="Times New Roman" w:hAnsi="Times New Roman"/>
          <w:sz w:val="24"/>
          <w:szCs w:val="24"/>
          <w:lang w:val="bg-BG"/>
        </w:rPr>
        <w:t>, обл. Хасково</w:t>
      </w:r>
      <w:r w:rsidR="00572F2B" w:rsidRPr="002A7303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2A7303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:rsidR="009C0439" w:rsidRPr="002A7303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A7303" w:rsidRPr="002A7303" w:rsidRDefault="002A730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„МАНУЕЛА“ АД</w:t>
      </w:r>
      <w:r w:rsidR="00E551A9" w:rsidRPr="002A730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ЕИК 836144067</w:t>
      </w:r>
    </w:p>
    <w:p w:rsidR="009C0439" w:rsidRPr="002A7303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1C04" w:rsidRPr="002A7303">
        <w:rPr>
          <w:rFonts w:ascii="Times New Roman" w:hAnsi="Times New Roman"/>
          <w:sz w:val="24"/>
          <w:szCs w:val="24"/>
          <w:lang w:val="bg-BG"/>
        </w:rPr>
        <w:t>гр. Хасково, бул. „Съединение“ № 62</w:t>
      </w:r>
    </w:p>
    <w:p w:rsidR="00E551A9" w:rsidRPr="002A7303" w:rsidRDefault="00E551A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2A7303" w:rsidRPr="002A7303" w:rsidRDefault="002A730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С инвестиционното предложение се предвижда промяна предназначението на сгради за производствени и складови нужди за леката промишленост с идентификатори 77195.732.403.1 и 77195.732.403.2 намиращи се в поземлен имот с идентификатор 77195.732.403 по KKКР на гр. Хасково в предприятие за производство на консервирани храни.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Производствената зона и санитарно – битовата зона ще се обособят в сградата с </w:t>
      </w:r>
      <w:r w:rsidR="004C2B01" w:rsidRPr="002A7303">
        <w:rPr>
          <w:rFonts w:ascii="Times New Roman" w:hAnsi="Times New Roman"/>
          <w:sz w:val="24"/>
          <w:szCs w:val="24"/>
          <w:lang w:val="bg-BG" w:eastAsia="bg-BG"/>
        </w:rPr>
        <w:t>идентификатор</w:t>
      </w: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 77195.732.403.1, а административната зона е предвидена в сграда</w:t>
      </w:r>
      <w:r w:rsidR="004C2B01" w:rsidRPr="002A7303">
        <w:rPr>
          <w:rFonts w:ascii="Times New Roman" w:hAnsi="Times New Roman"/>
          <w:sz w:val="24"/>
          <w:szCs w:val="24"/>
          <w:lang w:val="bg-BG" w:eastAsia="bg-BG"/>
        </w:rPr>
        <w:t xml:space="preserve"> с идентификатор</w:t>
      </w: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 77195.732.403.2. Запазват се съществуващите входове към сградите и съществуващата връзка между тях. 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Ще се обособят </w:t>
      </w:r>
      <w:r w:rsidR="00416C42" w:rsidRPr="002A7303">
        <w:rPr>
          <w:rFonts w:ascii="Times New Roman" w:hAnsi="Times New Roman"/>
          <w:sz w:val="24"/>
          <w:szCs w:val="24"/>
          <w:lang w:val="bg-BG" w:eastAsia="bg-BG"/>
        </w:rPr>
        <w:t>следните помещения: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В сграда с идентификатор 77195.732.403.1: работно помещение; помещение за съхранение на чиста посуда; миялно; лаборатория; битови помещения; санитарни помещения; </w:t>
      </w:r>
      <w:r w:rsidRPr="002A7303">
        <w:rPr>
          <w:rFonts w:ascii="Times New Roman" w:hAnsi="Times New Roman"/>
          <w:sz w:val="24"/>
          <w:szCs w:val="24"/>
          <w:lang w:val="bg-BG" w:eastAsia="bg-BG"/>
        </w:rPr>
        <w:lastRenderedPageBreak/>
        <w:t>работно помещение за птиче месо; помещение за предварителна подготовка; помещение за сух суров материал; хладилни помещения; складове.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В сграда с идентификатор 77195.732.403.2: фоайе; осем офиса – два на първо ниво и шест на второ ниво, коридори. Комуникацията между двата етажа ще се осъществява посредством двураменна стълба. Достъпът до стаите е от коридора. Офисите са с пряко осветление и естествена вентилация.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В проектирания обект ще се произвеждат готови кулинарни изделия, опаковани в херметически затворени потребителски опаковки, консервирани чрез високо температурна стерилизация и предназначени за директна консумация от крайния потребител: готови кулинарни изделия без месо - ястия от задушени зеленчуци, ориз, зеленчукови супи и др. и готови кулинарни изделия с месо - супи с месо и зеленчуци; ориз с месо; говеждо месо със зеленчуци; печени кюфтета; кюфтета в кисел сос; кюфтета със зеленчуци; задушено месо с бял боб; дюнер от мляно говеждо месо; пилешки дюнер с ориз и др.</w:t>
      </w:r>
    </w:p>
    <w:p w:rsidR="004C2B01" w:rsidRPr="002A7303" w:rsidRDefault="004C2B01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Готовите кулинарни изделия предварително се сготвят чрез пържене, печене или варене, след което се пакетират в херметически потребителски опаковки от </w:t>
      </w:r>
      <w:proofErr w:type="spellStart"/>
      <w:r w:rsidRPr="002A7303">
        <w:rPr>
          <w:rFonts w:ascii="Times New Roman" w:hAnsi="Times New Roman"/>
          <w:sz w:val="24"/>
          <w:szCs w:val="24"/>
          <w:lang w:val="bg-BG" w:eastAsia="bg-BG"/>
        </w:rPr>
        <w:t>петслоен</w:t>
      </w:r>
      <w:proofErr w:type="spellEnd"/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2A7303">
        <w:rPr>
          <w:rFonts w:ascii="Times New Roman" w:hAnsi="Times New Roman"/>
          <w:sz w:val="24"/>
          <w:szCs w:val="24"/>
          <w:lang w:val="bg-BG" w:eastAsia="bg-BG"/>
        </w:rPr>
        <w:t>полиетилен</w:t>
      </w:r>
      <w:proofErr w:type="spellEnd"/>
      <w:r w:rsidRPr="002A7303">
        <w:rPr>
          <w:rFonts w:ascii="Times New Roman" w:hAnsi="Times New Roman"/>
          <w:sz w:val="24"/>
          <w:szCs w:val="24"/>
          <w:lang w:val="bg-BG" w:eastAsia="bg-BG"/>
        </w:rPr>
        <w:t>, стерилизират се при температура 122°С за 2,5 часа, опаковат се в транспортна опаковка, съхраняват при температура до 22°С и се експедират към търговската мрежа.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Сграда</w:t>
      </w:r>
      <w:r w:rsidR="006801EA" w:rsidRPr="002A7303">
        <w:rPr>
          <w:rFonts w:ascii="Times New Roman" w:hAnsi="Times New Roman"/>
          <w:sz w:val="24"/>
          <w:szCs w:val="24"/>
          <w:lang w:val="bg-BG" w:eastAsia="bg-BG"/>
        </w:rPr>
        <w:t xml:space="preserve"> с идентификатор</w:t>
      </w: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 77195.732.403.1 е изпълнена със сглобяема стоманобетонна конструкция, а сграда с</w:t>
      </w:r>
      <w:r w:rsidR="006801EA" w:rsidRPr="002A7303">
        <w:rPr>
          <w:rFonts w:ascii="Times New Roman" w:hAnsi="Times New Roman"/>
          <w:sz w:val="24"/>
          <w:szCs w:val="24"/>
          <w:lang w:val="bg-BG" w:eastAsia="bg-BG"/>
        </w:rPr>
        <w:t xml:space="preserve"> идентификатор </w:t>
      </w:r>
      <w:r w:rsidR="001B0A65" w:rsidRPr="002A7303">
        <w:rPr>
          <w:rFonts w:ascii="Times New Roman" w:hAnsi="Times New Roman"/>
          <w:sz w:val="24"/>
          <w:szCs w:val="24"/>
          <w:lang w:val="bg-BG" w:eastAsia="bg-BG"/>
        </w:rPr>
        <w:t>77195.732.403.2</w:t>
      </w:r>
      <w:r w:rsidRPr="002A7303">
        <w:rPr>
          <w:rFonts w:ascii="Times New Roman" w:hAnsi="Times New Roman"/>
          <w:sz w:val="24"/>
          <w:szCs w:val="24"/>
          <w:lang w:val="bg-BG" w:eastAsia="bg-BG"/>
        </w:rPr>
        <w:t xml:space="preserve"> е със стоман</w:t>
      </w:r>
      <w:r w:rsidR="006801EA" w:rsidRPr="002A7303">
        <w:rPr>
          <w:rFonts w:ascii="Times New Roman" w:hAnsi="Times New Roman"/>
          <w:sz w:val="24"/>
          <w:szCs w:val="24"/>
          <w:lang w:val="bg-BG" w:eastAsia="bg-BG"/>
        </w:rPr>
        <w:t>обетонна монолитна конструкция.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Проектният капацитет на предприятието е за производство до 2000 кг. готов продукт на ден.</w:t>
      </w:r>
    </w:p>
    <w:p w:rsidR="004C2B01" w:rsidRPr="002A7303" w:rsidRDefault="004C2B01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 w:eastAsia="bg-BG"/>
        </w:rPr>
        <w:t>Предвижда се закупуване на необходимото технологично оборудване за функциониране на обекта.</w:t>
      </w:r>
    </w:p>
    <w:p w:rsidR="00D61C04" w:rsidRPr="002A7303" w:rsidRDefault="00D61C04" w:rsidP="00D61C04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>Във връзка с гореизложеното така представеното инвестиционно предложение попада в обхвата на т. 7, буква „б“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:rsidR="00D61C04" w:rsidRPr="002A7303" w:rsidRDefault="00D61C04" w:rsidP="00D61C0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 имот с идентификатор 77195.732.403 по КККР на гр. Хасково, за който се предвижда промяна предназначението на сгради с идентификатор 7</w:t>
      </w:r>
      <w:r w:rsidR="006801EA" w:rsidRPr="002A7303">
        <w:rPr>
          <w:rFonts w:ascii="Times New Roman" w:hAnsi="Times New Roman"/>
          <w:sz w:val="24"/>
          <w:szCs w:val="24"/>
          <w:lang w:val="bg-BG"/>
        </w:rPr>
        <w:t>7195.732.403.1 и 77195.732.403.2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от „промишлена сграда“ в „предприятие за производство на консервирани храни“ </w:t>
      </w:r>
      <w:r w:rsidRPr="002A7303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както и в обхвата на защитени зони от Екологичната мрежа Натура 2000. Най - близко до имота (приблизително 3000 м) е разположена защитена зона BG0001031 „Родопи Средни” за опазване на природните местообитания, обявена със Заповед № РД-351/31.03.2021 г.</w:t>
      </w:r>
    </w:p>
    <w:p w:rsidR="009C0439" w:rsidRPr="002A7303" w:rsidRDefault="00D61C04" w:rsidP="00D61C0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>Промяна предназначението на сгради с идентификатор 7</w:t>
      </w:r>
      <w:r w:rsidR="006801EA" w:rsidRPr="002A7303">
        <w:rPr>
          <w:rFonts w:ascii="Times New Roman" w:hAnsi="Times New Roman"/>
          <w:sz w:val="24"/>
          <w:szCs w:val="24"/>
          <w:lang w:val="bg-BG"/>
        </w:rPr>
        <w:t>7195.732.403.1 и 77195.732.403.2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по КККР на гр. Хасково от „промишлена сграда“ в „предприятие за производство на консервирани храни“ попада в обхвата на чл. 2, ал. 1, т. 1 от 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D61C04" w:rsidRPr="002A7303" w:rsidRDefault="00D61C04" w:rsidP="00D61C0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EA7EDB" w:rsidRDefault="00EA7EDB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A7EDB" w:rsidRDefault="00EA7EDB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2A73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C23F0" w:rsidRPr="002A7303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2A7303" w:rsidRDefault="00EC23F0" w:rsidP="00EC23F0">
      <w:pPr>
        <w:numPr>
          <w:ilvl w:val="0"/>
          <w:numId w:val="5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2A7303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416C42" w:rsidRPr="002A7303" w:rsidRDefault="00416C42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С инвестиционното предложение се предвижда промяна предназначението на сгради за производствени и складови нужди за леката промишленост с идентификатори 77195.732.403.1 и 77195.732.403.2</w:t>
      </w:r>
      <w:r w:rsidR="006801EA" w:rsidRPr="002A7303">
        <w:rPr>
          <w:rFonts w:ascii="Times New Roman" w:hAnsi="Times New Roman"/>
          <w:sz w:val="24"/>
          <w:szCs w:val="24"/>
        </w:rPr>
        <w:t>,</w:t>
      </w:r>
      <w:r w:rsidRPr="002A7303">
        <w:rPr>
          <w:rFonts w:ascii="Times New Roman" w:hAnsi="Times New Roman"/>
          <w:sz w:val="24"/>
          <w:szCs w:val="24"/>
        </w:rPr>
        <w:t xml:space="preserve"> намиращи се в поземлен имот с идентификатор 77195.732.403 по KKКР на гр. Хасково в предприятие за производство на консервирани храни.</w:t>
      </w:r>
      <w:r w:rsidRPr="002A7303">
        <w:t xml:space="preserve"> </w:t>
      </w:r>
      <w:r w:rsidRPr="002A7303">
        <w:rPr>
          <w:rFonts w:ascii="Times New Roman" w:hAnsi="Times New Roman"/>
          <w:sz w:val="24"/>
          <w:szCs w:val="24"/>
        </w:rPr>
        <w:t>Проектният капацитет на предприятието е за производство до 2000 кг. готов продукт на ден.</w:t>
      </w:r>
    </w:p>
    <w:p w:rsidR="00416C42" w:rsidRPr="002A7303" w:rsidRDefault="00416C42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Основната дейност, която ще се извършва в обекта е производство на готови кулинарни изделия, опаковани в херметически затворени потребителски опаковки, консервирани чрез високо температурна стерилизация и предназначени за директна консумация от крайния потребител.</w:t>
      </w:r>
    </w:p>
    <w:p w:rsidR="00E231C9" w:rsidRPr="002A7303" w:rsidRDefault="004C2B01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Промяна</w:t>
      </w:r>
      <w:r w:rsidR="00E231C9" w:rsidRPr="002A7303">
        <w:rPr>
          <w:rFonts w:ascii="Times New Roman" w:hAnsi="Times New Roman"/>
          <w:sz w:val="24"/>
          <w:szCs w:val="24"/>
        </w:rPr>
        <w:t>та</w:t>
      </w:r>
      <w:r w:rsidRPr="002A7303">
        <w:rPr>
          <w:rFonts w:ascii="Times New Roman" w:hAnsi="Times New Roman"/>
          <w:sz w:val="24"/>
          <w:szCs w:val="24"/>
        </w:rPr>
        <w:t xml:space="preserve"> на предназначението на сгради за производствени и складови нужди за леката промишленост с идентификатори 77195.732.403.1 и 77195.732.403.2 в предприятие за производство на консервирани храни </w:t>
      </w:r>
      <w:r w:rsidR="00E231C9" w:rsidRPr="002A7303">
        <w:rPr>
          <w:rFonts w:ascii="Times New Roman" w:hAnsi="Times New Roman"/>
          <w:sz w:val="24"/>
          <w:szCs w:val="24"/>
        </w:rPr>
        <w:t>ще се извърши без извършване на СМР.</w:t>
      </w:r>
    </w:p>
    <w:p w:rsidR="00E231C9" w:rsidRPr="002A7303" w:rsidRDefault="00E231C9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В</w:t>
      </w:r>
      <w:r w:rsidR="004C2B01" w:rsidRPr="002A7303">
        <w:rPr>
          <w:rFonts w:ascii="Times New Roman" w:hAnsi="Times New Roman"/>
          <w:sz w:val="24"/>
          <w:szCs w:val="24"/>
        </w:rPr>
        <w:t xml:space="preserve"> обекта са</w:t>
      </w:r>
      <w:r w:rsidRPr="002A7303">
        <w:rPr>
          <w:rFonts w:ascii="Times New Roman" w:hAnsi="Times New Roman"/>
          <w:sz w:val="24"/>
          <w:szCs w:val="24"/>
        </w:rPr>
        <w:t xml:space="preserve"> предвидени следните помещения: </w:t>
      </w:r>
      <w:r w:rsidR="004C2B01" w:rsidRPr="002A7303">
        <w:rPr>
          <w:rFonts w:ascii="Times New Roman" w:hAnsi="Times New Roman"/>
          <w:sz w:val="24"/>
          <w:szCs w:val="24"/>
        </w:rPr>
        <w:t>Склад за съхранение на сухи продукти, не изискващи хлади</w:t>
      </w:r>
      <w:r w:rsidRPr="002A7303">
        <w:rPr>
          <w:rFonts w:ascii="Times New Roman" w:hAnsi="Times New Roman"/>
          <w:sz w:val="24"/>
          <w:szCs w:val="24"/>
        </w:rPr>
        <w:t xml:space="preserve">лно съхранение; Хладилна камера - </w:t>
      </w:r>
      <w:r w:rsidR="004C2B01" w:rsidRPr="002A7303">
        <w:rPr>
          <w:rFonts w:ascii="Times New Roman" w:hAnsi="Times New Roman"/>
          <w:sz w:val="24"/>
          <w:szCs w:val="24"/>
        </w:rPr>
        <w:t>2 бр.; Помещение за подготовка на продуктите; Работно помещение, с обособени в него зони за: 1.</w:t>
      </w:r>
      <w:r w:rsidR="006801EA" w:rsidRPr="002A7303">
        <w:rPr>
          <w:rFonts w:ascii="Times New Roman" w:hAnsi="Times New Roman"/>
          <w:sz w:val="24"/>
          <w:szCs w:val="24"/>
        </w:rPr>
        <w:t xml:space="preserve"> </w:t>
      </w:r>
      <w:r w:rsidR="004C2B01" w:rsidRPr="002A7303">
        <w:rPr>
          <w:rFonts w:ascii="Times New Roman" w:hAnsi="Times New Roman"/>
          <w:sz w:val="24"/>
          <w:szCs w:val="24"/>
        </w:rPr>
        <w:t>Зона (кухня) за приготвяне на готови кулинарни изделия; 2. Зона за дозиране и опаковане на готовите кулинарни изделия в потребителски опаковки; 3. Зона за стерилизация</w:t>
      </w:r>
      <w:r w:rsidRPr="002A7303">
        <w:rPr>
          <w:rFonts w:ascii="Times New Roman" w:hAnsi="Times New Roman"/>
          <w:sz w:val="24"/>
          <w:szCs w:val="24"/>
        </w:rPr>
        <w:t xml:space="preserve"> (</w:t>
      </w:r>
      <w:r w:rsidR="004C2B01" w:rsidRPr="002A7303">
        <w:rPr>
          <w:rFonts w:ascii="Times New Roman" w:hAnsi="Times New Roman"/>
          <w:sz w:val="24"/>
          <w:szCs w:val="24"/>
        </w:rPr>
        <w:t xml:space="preserve">консервиране) на готовите продукти; Работно помещение за приготвяне на продукти от птиче месо; Склад за готова продукция; </w:t>
      </w:r>
      <w:proofErr w:type="spellStart"/>
      <w:r w:rsidR="004C2B01" w:rsidRPr="002A7303">
        <w:rPr>
          <w:rFonts w:ascii="Times New Roman" w:hAnsi="Times New Roman"/>
          <w:sz w:val="24"/>
          <w:szCs w:val="24"/>
        </w:rPr>
        <w:t>Миячно</w:t>
      </w:r>
      <w:proofErr w:type="spellEnd"/>
      <w:r w:rsidR="004C2B01" w:rsidRPr="002A7303">
        <w:rPr>
          <w:rFonts w:ascii="Times New Roman" w:hAnsi="Times New Roman"/>
          <w:sz w:val="24"/>
          <w:szCs w:val="24"/>
        </w:rPr>
        <w:t xml:space="preserve"> помещение за измиване на вътрешен инвентар</w:t>
      </w:r>
      <w:r w:rsidRPr="002A7303">
        <w:rPr>
          <w:rFonts w:ascii="Times New Roman" w:hAnsi="Times New Roman"/>
          <w:sz w:val="24"/>
          <w:szCs w:val="24"/>
        </w:rPr>
        <w:t xml:space="preserve"> (посуда), оборудвано с м</w:t>
      </w:r>
      <w:r w:rsidR="004C2B01" w:rsidRPr="002A7303">
        <w:rPr>
          <w:rFonts w:ascii="Times New Roman" w:hAnsi="Times New Roman"/>
          <w:sz w:val="24"/>
          <w:szCs w:val="24"/>
        </w:rPr>
        <w:t>ивка с две гнезда з</w:t>
      </w:r>
      <w:r w:rsidRPr="002A7303">
        <w:rPr>
          <w:rFonts w:ascii="Times New Roman" w:hAnsi="Times New Roman"/>
          <w:sz w:val="24"/>
          <w:szCs w:val="24"/>
        </w:rPr>
        <w:t>а грубо измиване на съдовете и с</w:t>
      </w:r>
      <w:r w:rsidR="004C2B01" w:rsidRPr="002A7303">
        <w:rPr>
          <w:rFonts w:ascii="Times New Roman" w:hAnsi="Times New Roman"/>
          <w:sz w:val="24"/>
          <w:szCs w:val="24"/>
        </w:rPr>
        <w:t>телажи за отцеждане и съхранение на чисти съдове; Склад за съхранение на отпадъци, където в контейнери или полиетиленови торби ще се съхраняват отпадъците от производството и ще се изхвърлят в обособени за целта места; Лаборатория за определяне на микробиологичните показатели на произвежданите прод</w:t>
      </w:r>
      <w:r w:rsidRPr="002A7303">
        <w:rPr>
          <w:rFonts w:ascii="Times New Roman" w:hAnsi="Times New Roman"/>
          <w:sz w:val="24"/>
          <w:szCs w:val="24"/>
        </w:rPr>
        <w:t>укти; Битово-санитарни помещения</w:t>
      </w:r>
      <w:r w:rsidR="004C2B01" w:rsidRPr="002A7303">
        <w:rPr>
          <w:rFonts w:ascii="Times New Roman" w:hAnsi="Times New Roman"/>
          <w:sz w:val="24"/>
          <w:szCs w:val="24"/>
        </w:rPr>
        <w:t xml:space="preserve"> за персонала.</w:t>
      </w:r>
    </w:p>
    <w:p w:rsidR="000F239C" w:rsidRPr="002A7303" w:rsidRDefault="000F239C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Технологичния процес ще протича в технологична последователност без да се пресичат технологичните пътища: Снабдяване и съхранение на суровините; Подготовка на суровините, Термична обработка, Разфасоване и опаковане, Консервиране чрез стерилизация; Престой на готовата продукция; Опаковане на готовите продукти; Съхранение на готовата продукция</w:t>
      </w:r>
      <w:r w:rsidR="004710C9" w:rsidRPr="002A7303">
        <w:rPr>
          <w:rFonts w:ascii="Times New Roman" w:hAnsi="Times New Roman"/>
          <w:sz w:val="24"/>
          <w:szCs w:val="24"/>
        </w:rPr>
        <w:t>.</w:t>
      </w:r>
    </w:p>
    <w:p w:rsidR="004710C9" w:rsidRPr="002A7303" w:rsidRDefault="004710C9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Не е предвидено в проекта да се извършват строително-монтажни дейности. Не се предвижда използване на природните ресурси земни недра, почви и др. Територията е урбанизирана с изградени съоръжения върху нея.</w:t>
      </w:r>
    </w:p>
    <w:p w:rsidR="004710C9" w:rsidRPr="002A7303" w:rsidRDefault="00151910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На производствената площадка, където ще се реализира инвестиционното предложение е изградена техническа инфраструктура, като електроснабдяване, водоснабдяване, отвеждане на отпадъчните води и др.</w:t>
      </w:r>
    </w:p>
    <w:p w:rsidR="00151910" w:rsidRPr="002A7303" w:rsidRDefault="00151910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 xml:space="preserve">Отпадъците, генерирани при реализацията и експлоатацията на инвестиционното предложение ще бъдат третирани при спазване на разпоредбите на </w:t>
      </w:r>
      <w:r w:rsidRPr="002A7303">
        <w:rPr>
          <w:rFonts w:ascii="Times New Roman" w:hAnsi="Times New Roman"/>
          <w:i/>
          <w:sz w:val="24"/>
          <w:szCs w:val="24"/>
        </w:rPr>
        <w:t>Закона за управление на отпадъците</w:t>
      </w:r>
      <w:r w:rsidRPr="002A7303">
        <w:rPr>
          <w:rFonts w:ascii="Times New Roman" w:hAnsi="Times New Roman"/>
          <w:sz w:val="24"/>
          <w:szCs w:val="24"/>
        </w:rPr>
        <w:t xml:space="preserve"> (ЗУО) и подзаконовите нормативни актове по прилагането му.</w:t>
      </w:r>
    </w:p>
    <w:p w:rsidR="00F6184F" w:rsidRPr="002A7303" w:rsidRDefault="00F6184F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При спазване на нормативните и технологичните изисквания не се очаква дейностите в обекта да доведат до замърсяване и/или дискомфорт на околната среда.</w:t>
      </w:r>
    </w:p>
    <w:p w:rsidR="00F6184F" w:rsidRPr="002A7303" w:rsidRDefault="00F6184F" w:rsidP="00415B6A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lastRenderedPageBreak/>
        <w:t xml:space="preserve">При нормална и правилна експлоатация на обекта, не се очаква възникване на инциденти. </w:t>
      </w:r>
    </w:p>
    <w:p w:rsidR="00EC23F0" w:rsidRPr="002A7303" w:rsidRDefault="00EC23F0" w:rsidP="00163BF9">
      <w:pPr>
        <w:numPr>
          <w:ilvl w:val="0"/>
          <w:numId w:val="5"/>
        </w:numPr>
        <w:overflowPunct/>
        <w:autoSpaceDE/>
        <w:autoSpaceDN/>
        <w:adjustRightInd/>
        <w:ind w:left="0" w:firstLine="340"/>
        <w:contextualSpacing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4710C9" w:rsidRPr="002A7303" w:rsidRDefault="00996F7A" w:rsidP="00D328F9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Инвестиционното предложение ще се реализира в поземлен имот с идентификатор 77195.732.403, Урбанизирана територия, НТП За друг вид производствен, складов обект с площ 3380 кв. м по КККР на гр. Хасково</w:t>
      </w:r>
      <w:r w:rsidR="00D328F9">
        <w:rPr>
          <w:rFonts w:ascii="Times New Roman" w:hAnsi="Times New Roman"/>
          <w:sz w:val="24"/>
          <w:szCs w:val="24"/>
        </w:rPr>
        <w:t>, И</w:t>
      </w:r>
      <w:r w:rsidR="00D328F9" w:rsidRPr="00D328F9">
        <w:rPr>
          <w:rFonts w:ascii="Times New Roman" w:hAnsi="Times New Roman"/>
          <w:sz w:val="24"/>
          <w:szCs w:val="24"/>
        </w:rPr>
        <w:t>зточна индустриална зона</w:t>
      </w:r>
      <w:r w:rsidRPr="002A7303">
        <w:rPr>
          <w:rFonts w:ascii="Times New Roman" w:hAnsi="Times New Roman"/>
          <w:sz w:val="24"/>
          <w:szCs w:val="24"/>
        </w:rPr>
        <w:t>. В обхвата на ИП попадат сградите, изградени в имота, с идентификатор 77195.732.403.1 с предназначение: Промишлена сграда с площ 2189 кв. м и 77195.732.403.2</w:t>
      </w:r>
      <w:r w:rsidRPr="00D328F9">
        <w:rPr>
          <w:rFonts w:ascii="Times New Roman" w:hAnsi="Times New Roman"/>
          <w:sz w:val="24"/>
          <w:szCs w:val="24"/>
        </w:rPr>
        <w:t xml:space="preserve"> </w:t>
      </w:r>
      <w:r w:rsidRPr="002A7303">
        <w:rPr>
          <w:rFonts w:ascii="Times New Roman" w:hAnsi="Times New Roman"/>
          <w:sz w:val="24"/>
          <w:szCs w:val="24"/>
        </w:rPr>
        <w:t>с предназначение: Промишлена сграда с площ 240 кв. м.</w:t>
      </w:r>
    </w:p>
    <w:p w:rsidR="004710C9" w:rsidRPr="002A7303" w:rsidRDefault="004710C9" w:rsidP="00415B6A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Съществуващата пътна инфраструктура няма да се променя, тъй като е удобна и напълно достатъчна за нуждите на инвестиционното предложение. За транспортните средства е осигурен път с твърда настилка.</w:t>
      </w:r>
    </w:p>
    <w:p w:rsidR="00D61C04" w:rsidRPr="002A7303" w:rsidRDefault="00D61C04" w:rsidP="00415B6A">
      <w:pPr>
        <w:pStyle w:val="ab"/>
        <w:numPr>
          <w:ilvl w:val="0"/>
          <w:numId w:val="3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 16 от нея, е направена преценка на вероятната степен на отрицателно въздействие, според която същото </w:t>
      </w:r>
      <w:r w:rsidRPr="002A7303">
        <w:rPr>
          <w:rFonts w:ascii="Times New Roman" w:hAnsi="Times New Roman"/>
          <w:b/>
          <w:sz w:val="24"/>
          <w:szCs w:val="24"/>
        </w:rPr>
        <w:t>няма вероятност</w:t>
      </w:r>
      <w:r w:rsidRPr="002A7303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най – близко разположената защитена зона</w:t>
      </w:r>
      <w:r w:rsidRPr="002A7303">
        <w:t xml:space="preserve"> </w:t>
      </w:r>
      <w:r w:rsidRPr="002A7303">
        <w:rPr>
          <w:rFonts w:ascii="Times New Roman" w:hAnsi="Times New Roman"/>
          <w:sz w:val="24"/>
          <w:szCs w:val="24"/>
        </w:rPr>
        <w:t>BG0001031 „Родопи Средни”,</w:t>
      </w:r>
      <w:r w:rsidR="00552844" w:rsidRPr="002A7303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D61C04" w:rsidRPr="002A7303" w:rsidRDefault="00415B6A" w:rsidP="00415B6A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3.1. </w:t>
      </w:r>
      <w:r w:rsidR="00D61C04" w:rsidRPr="002A7303">
        <w:rPr>
          <w:rFonts w:ascii="Times New Roman" w:eastAsia="Calibri" w:hAnsi="Times New Roman"/>
          <w:sz w:val="24"/>
          <w:szCs w:val="24"/>
          <w:lang w:val="bg-BG"/>
        </w:rPr>
        <w:t>Предвид, че имота, предмет на настоящото инвестиционно предложение, не попада в обхвата на защитени зони, а е в урбанизирана територия, реализац</w:t>
      </w:r>
      <w:r w:rsidR="00552844" w:rsidRPr="002A7303">
        <w:rPr>
          <w:rFonts w:ascii="Times New Roman" w:eastAsia="Calibri" w:hAnsi="Times New Roman"/>
          <w:sz w:val="24"/>
          <w:szCs w:val="24"/>
          <w:lang w:val="bg-BG"/>
        </w:rPr>
        <w:t>ията му няма да доведе до:</w:t>
      </w:r>
    </w:p>
    <w:p w:rsidR="00D61C04" w:rsidRPr="002A7303" w:rsidRDefault="00D61C04" w:rsidP="00415B6A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sz w:val="24"/>
          <w:szCs w:val="24"/>
          <w:lang w:val="bg-BG"/>
        </w:rPr>
        <w:t>- увреждане и/или унищожаване на природни местообитания и местообитания на видове предмет на опазване в най- близко разположената защитена зона;</w:t>
      </w:r>
    </w:p>
    <w:p w:rsidR="00D61C04" w:rsidRPr="002A7303" w:rsidRDefault="00D61C04" w:rsidP="00415B6A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- нарушаване целостта и </w:t>
      </w:r>
      <w:proofErr w:type="spellStart"/>
      <w:r w:rsidRPr="002A7303">
        <w:rPr>
          <w:rFonts w:ascii="Times New Roman" w:eastAsia="Calibri" w:hAnsi="Times New Roman"/>
          <w:sz w:val="24"/>
          <w:szCs w:val="24"/>
          <w:lang w:val="bg-BG"/>
        </w:rPr>
        <w:t>кохерентността</w:t>
      </w:r>
      <w:proofErr w:type="spellEnd"/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Pr="002A7303">
        <w:rPr>
          <w:rFonts w:ascii="Times New Roman" w:eastAsia="Calibri" w:hAnsi="Times New Roman"/>
          <w:sz w:val="24"/>
          <w:szCs w:val="24"/>
          <w:lang w:val="bg-BG"/>
        </w:rPr>
        <w:t>биокоридорните</w:t>
      </w:r>
      <w:proofErr w:type="spellEnd"/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 връзки от значение за видовете предмет на опазване в зоната </w:t>
      </w:r>
      <w:r w:rsidR="00552844" w:rsidRPr="002A7303">
        <w:rPr>
          <w:rFonts w:ascii="Times New Roman" w:eastAsia="Calibri" w:hAnsi="Times New Roman"/>
          <w:sz w:val="24"/>
          <w:szCs w:val="24"/>
          <w:lang w:val="bg-BG"/>
        </w:rPr>
        <w:t>в сравнение с настоящия момент.</w:t>
      </w:r>
    </w:p>
    <w:p w:rsidR="00D61C04" w:rsidRPr="002A7303" w:rsidRDefault="00415B6A" w:rsidP="00415B6A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3.2. </w:t>
      </w:r>
      <w:r w:rsidR="00D61C04" w:rsidRPr="002A7303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на имота, настоящото инвестиционно предложение не предполага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им. </w:t>
      </w:r>
    </w:p>
    <w:p w:rsidR="00D61C04" w:rsidRPr="002A7303" w:rsidRDefault="00415B6A" w:rsidP="00415B6A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2A7303">
        <w:rPr>
          <w:rFonts w:ascii="Times New Roman" w:eastAsia="Calibri" w:hAnsi="Times New Roman"/>
          <w:sz w:val="24"/>
          <w:szCs w:val="24"/>
          <w:lang w:val="bg-BG"/>
        </w:rPr>
        <w:t xml:space="preserve">3.3. </w:t>
      </w:r>
      <w:r w:rsidR="00D61C04" w:rsidRPr="002A7303">
        <w:rPr>
          <w:rFonts w:ascii="Times New Roman" w:eastAsia="Calibri" w:hAnsi="Times New Roman"/>
          <w:sz w:val="24"/>
          <w:szCs w:val="24"/>
          <w:lang w:val="bg-BG"/>
        </w:rPr>
        <w:t>Не се очаква настоящото инвестиционно предложение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</w:t>
      </w:r>
      <w:r w:rsidR="00552844" w:rsidRPr="002A7303">
        <w:rPr>
          <w:rFonts w:ascii="Times New Roman" w:eastAsia="Calibri" w:hAnsi="Times New Roman"/>
          <w:sz w:val="24"/>
          <w:szCs w:val="24"/>
          <w:lang w:val="bg-BG"/>
        </w:rPr>
        <w:t>ами, проекти и/или инвестиционни</w:t>
      </w:r>
      <w:r w:rsidR="00D61C04" w:rsidRPr="002A7303">
        <w:rPr>
          <w:rFonts w:ascii="Times New Roman" w:eastAsia="Calibri" w:hAnsi="Times New Roman"/>
          <w:sz w:val="24"/>
          <w:szCs w:val="24"/>
          <w:lang w:val="bg-BG"/>
        </w:rPr>
        <w:t xml:space="preserve"> предложения със сходен характер.</w:t>
      </w:r>
    </w:p>
    <w:p w:rsidR="00EC23F0" w:rsidRPr="002A7303" w:rsidRDefault="00EC23F0" w:rsidP="00D61C04">
      <w:pPr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III. 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2A7303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</w:t>
      </w:r>
      <w:r w:rsidRPr="002A7303">
        <w:rPr>
          <w:rFonts w:ascii="Times New Roman" w:hAnsi="Times New Roman"/>
          <w:b/>
          <w:sz w:val="24"/>
          <w:szCs w:val="24"/>
          <w:lang w:val="bg-BG"/>
        </w:rPr>
        <w:lastRenderedPageBreak/>
        <w:t>одобрени инвестиционни предложения; възможност за ефективно намаляване на въздействията:</w:t>
      </w:r>
    </w:p>
    <w:p w:rsidR="00006E58" w:rsidRPr="002A7303" w:rsidRDefault="00006E58" w:rsidP="00D8000B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</w:t>
      </w:r>
      <w:r w:rsidR="006801EA" w:rsidRPr="002A7303">
        <w:rPr>
          <w:rFonts w:ascii="Times New Roman" w:hAnsi="Times New Roman"/>
          <w:sz w:val="24"/>
          <w:szCs w:val="24"/>
        </w:rPr>
        <w:t>с</w:t>
      </w:r>
      <w:r w:rsidRPr="002A7303">
        <w:rPr>
          <w:rFonts w:ascii="Times New Roman" w:hAnsi="Times New Roman"/>
          <w:sz w:val="24"/>
          <w:szCs w:val="24"/>
        </w:rPr>
        <w:t xml:space="preserve"> инвестиционното предложение е само в рамките на обекта, степента на въздействие незначителна и без натрупващ се отри</w:t>
      </w:r>
      <w:r w:rsidR="00435437" w:rsidRPr="002A7303">
        <w:rPr>
          <w:rFonts w:ascii="Times New Roman" w:hAnsi="Times New Roman"/>
          <w:sz w:val="24"/>
          <w:szCs w:val="24"/>
        </w:rPr>
        <w:t>цателен ефект</w:t>
      </w:r>
      <w:r w:rsidRPr="002A7303">
        <w:rPr>
          <w:rFonts w:ascii="Times New Roman" w:hAnsi="Times New Roman"/>
          <w:sz w:val="24"/>
          <w:szCs w:val="24"/>
        </w:rPr>
        <w:t>. Продължителността на въздействието съвпада с продължителността на експлоатация на обекта.</w:t>
      </w:r>
    </w:p>
    <w:p w:rsidR="00006E58" w:rsidRPr="002A7303" w:rsidRDefault="00006E58" w:rsidP="00D8000B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006E58" w:rsidRPr="002A7303" w:rsidRDefault="00006E58" w:rsidP="00D8000B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Съг</w:t>
      </w:r>
      <w:r w:rsidR="00435437" w:rsidRPr="002A7303">
        <w:rPr>
          <w:rFonts w:ascii="Times New Roman" w:hAnsi="Times New Roman"/>
          <w:sz w:val="24"/>
          <w:szCs w:val="24"/>
        </w:rPr>
        <w:t xml:space="preserve">ласно становище на РЗИ – </w:t>
      </w:r>
      <w:r w:rsidR="00552844" w:rsidRPr="002A7303">
        <w:rPr>
          <w:rFonts w:ascii="Times New Roman" w:hAnsi="Times New Roman"/>
          <w:sz w:val="24"/>
          <w:szCs w:val="24"/>
        </w:rPr>
        <w:t>Хасково с изх. № 10-01-14#1</w:t>
      </w:r>
      <w:r w:rsidRPr="002A7303">
        <w:rPr>
          <w:rFonts w:ascii="Times New Roman" w:hAnsi="Times New Roman"/>
          <w:sz w:val="24"/>
          <w:szCs w:val="24"/>
        </w:rPr>
        <w:t>/</w:t>
      </w:r>
      <w:r w:rsidR="00552844" w:rsidRPr="002A7303">
        <w:rPr>
          <w:rFonts w:ascii="Times New Roman" w:hAnsi="Times New Roman"/>
          <w:sz w:val="24"/>
          <w:szCs w:val="24"/>
        </w:rPr>
        <w:t>14.02</w:t>
      </w:r>
      <w:r w:rsidR="00CA14A9" w:rsidRPr="002A7303">
        <w:rPr>
          <w:rFonts w:ascii="Times New Roman" w:hAnsi="Times New Roman"/>
          <w:sz w:val="24"/>
          <w:szCs w:val="24"/>
        </w:rPr>
        <w:t>.2022</w:t>
      </w:r>
      <w:r w:rsidRPr="002A7303">
        <w:rPr>
          <w:rFonts w:ascii="Times New Roman" w:hAnsi="Times New Roman"/>
          <w:sz w:val="24"/>
          <w:szCs w:val="24"/>
        </w:rPr>
        <w:t xml:space="preserve"> г.</w:t>
      </w:r>
      <w:r w:rsidR="00435437" w:rsidRPr="002A7303">
        <w:rPr>
          <w:rFonts w:ascii="Times New Roman" w:hAnsi="Times New Roman"/>
          <w:sz w:val="24"/>
          <w:szCs w:val="24"/>
        </w:rPr>
        <w:t xml:space="preserve"> </w:t>
      </w:r>
      <w:r w:rsidR="00552844" w:rsidRPr="002A7303">
        <w:rPr>
          <w:rFonts w:ascii="Times New Roman" w:hAnsi="Times New Roman"/>
          <w:sz w:val="24"/>
          <w:szCs w:val="24"/>
        </w:rPr>
        <w:t>след запознаване с информацията по отношение на факторите и компонентите на околната среда в частта, разглеждаща здравно-хигиенните аспекти и оценка на въздействието върху човешкото здраве РЗИ счита, че не би следвало да има риск за човешкото здраве при реализиране на инвестиционното предложение.</w:t>
      </w:r>
    </w:p>
    <w:p w:rsidR="00402DFA" w:rsidRPr="002A7303" w:rsidRDefault="00006E58" w:rsidP="00D8000B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Като характер и местоположение на дейността, инвестиционното предложение не предполага трансгранично въздействие в резултат на неговата реализация.</w:t>
      </w:r>
    </w:p>
    <w:p w:rsidR="00EC23F0" w:rsidRPr="002A7303" w:rsidRDefault="004850B4" w:rsidP="004850B4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2A7303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122AA6" w:rsidRPr="002A7303" w:rsidRDefault="00122AA6" w:rsidP="00122AA6">
      <w:pPr>
        <w:pStyle w:val="ab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2A7303">
        <w:rPr>
          <w:rFonts w:ascii="Times New Roman" w:eastAsia="Times New Roman" w:hAnsi="Times New Roman"/>
          <w:sz w:val="24"/>
          <w:szCs w:val="24"/>
        </w:rPr>
        <w:t xml:space="preserve"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кмета на община </w:t>
      </w:r>
      <w:r w:rsidR="00552844" w:rsidRPr="002A7303">
        <w:rPr>
          <w:rFonts w:ascii="Times New Roman" w:eastAsia="Times New Roman" w:hAnsi="Times New Roman"/>
          <w:sz w:val="24"/>
          <w:szCs w:val="24"/>
        </w:rPr>
        <w:t>Хасково</w:t>
      </w:r>
      <w:r w:rsidRPr="002A7303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:rsidR="00EC23F0" w:rsidRPr="002A7303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122AA6" w:rsidRPr="002A7303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435437" w:rsidRPr="002A7303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552844" w:rsidRPr="002A7303">
        <w:rPr>
          <w:rFonts w:ascii="Times New Roman" w:hAnsi="Times New Roman"/>
          <w:sz w:val="24"/>
          <w:szCs w:val="24"/>
          <w:lang w:val="bg-BG"/>
        </w:rPr>
        <w:t>Хасково</w:t>
      </w:r>
      <w:r w:rsidR="00435437" w:rsidRPr="002A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A7303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:rsidR="00EC23F0" w:rsidRPr="002A7303" w:rsidRDefault="00435437" w:rsidP="00EC23F0">
      <w:pPr>
        <w:numPr>
          <w:ilvl w:val="0"/>
          <w:numId w:val="6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 xml:space="preserve">С писмо </w:t>
      </w:r>
      <w:r w:rsidR="00552844" w:rsidRPr="002A7303">
        <w:rPr>
          <w:rFonts w:ascii="Times New Roman" w:hAnsi="Times New Roman"/>
          <w:sz w:val="24"/>
          <w:szCs w:val="24"/>
          <w:lang w:val="bg-BG"/>
        </w:rPr>
        <w:t>рег. индекс: 32-07-1#2/02.03.2022 г.</w:t>
      </w:r>
      <w:r w:rsidRPr="002A73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C23F0" w:rsidRPr="002A7303">
        <w:rPr>
          <w:rFonts w:ascii="Times New Roman" w:hAnsi="Times New Roman"/>
          <w:sz w:val="24"/>
          <w:szCs w:val="24"/>
          <w:lang w:val="bg-BG"/>
        </w:rPr>
        <w:t xml:space="preserve">кмета на община </w:t>
      </w:r>
      <w:r w:rsidR="00552844" w:rsidRPr="002A7303">
        <w:rPr>
          <w:rFonts w:ascii="Times New Roman" w:hAnsi="Times New Roman"/>
          <w:sz w:val="24"/>
          <w:szCs w:val="24"/>
          <w:lang w:val="bg-BG"/>
        </w:rPr>
        <w:t>Хасково</w:t>
      </w:r>
      <w:r w:rsidR="00EC23F0" w:rsidRPr="002A7303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552844" w:rsidRPr="002A7303">
        <w:rPr>
          <w:rFonts w:ascii="Times New Roman" w:hAnsi="Times New Roman"/>
          <w:sz w:val="24"/>
          <w:szCs w:val="24"/>
          <w:lang w:val="bg-BG"/>
        </w:rPr>
        <w:t>10.02</w:t>
      </w:r>
      <w:r w:rsidRPr="002A7303">
        <w:rPr>
          <w:rFonts w:ascii="Times New Roman" w:hAnsi="Times New Roman"/>
          <w:sz w:val="24"/>
          <w:szCs w:val="24"/>
          <w:lang w:val="bg-BG"/>
        </w:rPr>
        <w:t>.2022</w:t>
      </w:r>
      <w:r w:rsidR="00EC23F0" w:rsidRPr="002A7303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:rsidR="00EC23F0" w:rsidRPr="002A7303" w:rsidRDefault="00EC23F0" w:rsidP="00EC23F0">
      <w:pPr>
        <w:numPr>
          <w:ilvl w:val="0"/>
          <w:numId w:val="4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303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6B4930" w:rsidRPr="002A7303" w:rsidRDefault="006B4930" w:rsidP="00EC23F0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A7303" w:rsidRDefault="002A7303" w:rsidP="002A7303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2A7303" w:rsidRPr="002A7303" w:rsidRDefault="002A7303" w:rsidP="002A7303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F508A" w:rsidRPr="002A7303" w:rsidRDefault="002A7303" w:rsidP="002A7303">
      <w:pPr>
        <w:pStyle w:val="ab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303">
        <w:rPr>
          <w:rFonts w:ascii="Times New Roman" w:hAnsi="Times New Roman"/>
          <w:sz w:val="24"/>
          <w:szCs w:val="24"/>
        </w:rPr>
        <w:t xml:space="preserve">Потенциалът на глобално затопляне (GWP) на хладилния агент трябва да е съобразен с изискванията на чл. 11, ал. 1 от Регламент № 517/2014 на ЕП и на Съвета от 16 април 2014 година за </w:t>
      </w:r>
      <w:proofErr w:type="spellStart"/>
      <w:r w:rsidRPr="002A7303">
        <w:rPr>
          <w:rFonts w:ascii="Times New Roman" w:hAnsi="Times New Roman"/>
          <w:sz w:val="24"/>
          <w:szCs w:val="24"/>
        </w:rPr>
        <w:t>флуорсъдържащите</w:t>
      </w:r>
      <w:proofErr w:type="spellEnd"/>
      <w:r w:rsidRPr="002A7303">
        <w:rPr>
          <w:rFonts w:ascii="Times New Roman" w:hAnsi="Times New Roman"/>
          <w:sz w:val="24"/>
          <w:szCs w:val="24"/>
        </w:rPr>
        <w:t xml:space="preserve"> парникови газове от 01.01.2020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303">
        <w:rPr>
          <w:rFonts w:ascii="Times New Roman" w:hAnsi="Times New Roman"/>
          <w:sz w:val="24"/>
          <w:szCs w:val="24"/>
        </w:rPr>
        <w:t xml:space="preserve">г. се въвеждат ограничения за пускането на пазара продукти и оборудване, посочени в приложение III т. 11, а именно </w:t>
      </w:r>
      <w:r w:rsidRPr="002A7303">
        <w:rPr>
          <w:rFonts w:ascii="Times New Roman" w:hAnsi="Times New Roman"/>
          <w:b/>
          <w:sz w:val="24"/>
          <w:szCs w:val="24"/>
        </w:rPr>
        <w:t>преустановяване използването</w:t>
      </w:r>
      <w:r w:rsidRPr="002A7303">
        <w:rPr>
          <w:rFonts w:ascii="Times New Roman" w:hAnsi="Times New Roman"/>
          <w:sz w:val="24"/>
          <w:szCs w:val="24"/>
        </w:rPr>
        <w:t xml:space="preserve"> на хладилници и фризери за търговски цели (херметическо затворено оборудване), които съдържат </w:t>
      </w:r>
      <w:proofErr w:type="spellStart"/>
      <w:r w:rsidRPr="002A7303">
        <w:rPr>
          <w:rFonts w:ascii="Times New Roman" w:hAnsi="Times New Roman"/>
          <w:sz w:val="24"/>
          <w:szCs w:val="24"/>
        </w:rPr>
        <w:t>флуоровъглеводороди</w:t>
      </w:r>
      <w:proofErr w:type="spellEnd"/>
      <w:r w:rsidRPr="002A7303">
        <w:rPr>
          <w:rFonts w:ascii="Times New Roman" w:hAnsi="Times New Roman"/>
          <w:sz w:val="24"/>
          <w:szCs w:val="24"/>
        </w:rPr>
        <w:t xml:space="preserve"> с потенциал на глобално затопляне (ПГЗ) 2500 и нагоре (</w:t>
      </w:r>
      <w:r w:rsidRPr="002A7303">
        <w:rPr>
          <w:rFonts w:ascii="Times New Roman" w:hAnsi="Times New Roman"/>
          <w:b/>
          <w:sz w:val="24"/>
          <w:szCs w:val="24"/>
        </w:rPr>
        <w:t>като напр. R 404A, R507A</w:t>
      </w:r>
      <w:r w:rsidRPr="002A73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A7303" w:rsidRPr="002A7303" w:rsidRDefault="002A7303" w:rsidP="002A7303">
      <w:pPr>
        <w:pStyle w:val="ab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lastRenderedPageBreak/>
        <w:t>При необходимост да се спазват</w:t>
      </w:r>
      <w:r w:rsidRPr="002A7303">
        <w:rPr>
          <w:rFonts w:ascii="Times New Roman" w:hAnsi="Times New Roman"/>
          <w:b/>
          <w:sz w:val="24"/>
          <w:szCs w:val="24"/>
        </w:rPr>
        <w:t xml:space="preserve"> </w:t>
      </w:r>
      <w:r w:rsidRPr="002A7303">
        <w:rPr>
          <w:rFonts w:ascii="Times New Roman" w:hAnsi="Times New Roman"/>
          <w:sz w:val="24"/>
          <w:szCs w:val="24"/>
        </w:rPr>
        <w:t xml:space="preserve">изискванията чл. 29 от НАРЕДБА № 1 от 17.02.2017 г. за реда и начина за обучение и издаване на документи за правоспособност на лица, извършващи дейности с оборудване, съдържащо </w:t>
      </w:r>
      <w:proofErr w:type="spellStart"/>
      <w:r w:rsidRPr="002A7303">
        <w:rPr>
          <w:rFonts w:ascii="Times New Roman" w:hAnsi="Times New Roman"/>
          <w:sz w:val="24"/>
          <w:szCs w:val="24"/>
        </w:rPr>
        <w:t>флуорсъдържащи</w:t>
      </w:r>
      <w:proofErr w:type="spellEnd"/>
      <w:r w:rsidRPr="002A7303">
        <w:rPr>
          <w:rFonts w:ascii="Times New Roman" w:hAnsi="Times New Roman"/>
          <w:sz w:val="24"/>
          <w:szCs w:val="24"/>
        </w:rPr>
        <w:t xml:space="preserve"> парникови газове, както и за документирането и отчитането на емисиите на </w:t>
      </w:r>
      <w:proofErr w:type="spellStart"/>
      <w:r w:rsidRPr="002A7303">
        <w:rPr>
          <w:rFonts w:ascii="Times New Roman" w:hAnsi="Times New Roman"/>
          <w:sz w:val="24"/>
          <w:szCs w:val="24"/>
        </w:rPr>
        <w:t>флуорсъдържащи</w:t>
      </w:r>
      <w:proofErr w:type="spellEnd"/>
      <w:r w:rsidRPr="002A7303">
        <w:rPr>
          <w:rFonts w:ascii="Times New Roman" w:hAnsi="Times New Roman"/>
          <w:sz w:val="24"/>
          <w:szCs w:val="24"/>
        </w:rPr>
        <w:t xml:space="preserve"> парникови газове, касаещи операторите на стационарни хладилни и климатични инсталации, а именно Операторите на оборудване, за което се изискват проверки за течове съгласно чл. 4 от Регламент (ЕС) № 517/2014, създават и поддържат досие съгласно чл. 6, параграфи 1 и 2 от Регламент (ЕС) № 517/2014 във формат съгласно приложение № 3. Съгласно нормативните изисквания проверките за течове трябва да се извършат само от лица, притежаващи документ за правоспособност, издаден от Българска браншова кам</w:t>
      </w:r>
      <w:r>
        <w:rPr>
          <w:rFonts w:ascii="Times New Roman" w:hAnsi="Times New Roman"/>
          <w:sz w:val="24"/>
          <w:szCs w:val="24"/>
        </w:rPr>
        <w:t>ара по машиностроене, гр. София.</w:t>
      </w:r>
    </w:p>
    <w:p w:rsidR="002A7303" w:rsidRPr="002A7303" w:rsidRDefault="002A7303" w:rsidP="002A7303">
      <w:pPr>
        <w:pStyle w:val="ab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Да се определят източниците на шум в района на обекта, а при необходимост и набелязване на мерки за ограничаване на шумовите нива и спазване на регламентираните гранични стойности за</w:t>
      </w:r>
      <w:r w:rsidR="00EA7EDB">
        <w:rPr>
          <w:rFonts w:ascii="Times New Roman" w:hAnsi="Times New Roman"/>
          <w:sz w:val="24"/>
          <w:szCs w:val="24"/>
        </w:rPr>
        <w:t xml:space="preserve"> </w:t>
      </w:r>
      <w:r w:rsidRPr="002A7303">
        <w:rPr>
          <w:rFonts w:ascii="Times New Roman" w:hAnsi="Times New Roman"/>
          <w:sz w:val="24"/>
          <w:szCs w:val="24"/>
        </w:rPr>
        <w:t>шум съгласно Наредба № 6 от 26.06.2006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303">
        <w:rPr>
          <w:rFonts w:ascii="Times New Roman" w:hAnsi="Times New Roman"/>
          <w:sz w:val="24"/>
          <w:szCs w:val="24"/>
        </w:rPr>
        <w:t>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</w:t>
      </w:r>
      <w:r>
        <w:rPr>
          <w:rFonts w:ascii="Times New Roman" w:hAnsi="Times New Roman"/>
          <w:sz w:val="24"/>
          <w:szCs w:val="24"/>
        </w:rPr>
        <w:t>а върху здравето на населението.</w:t>
      </w:r>
    </w:p>
    <w:p w:rsidR="002A7303" w:rsidRPr="002A7303" w:rsidRDefault="002A7303" w:rsidP="002A7303">
      <w:pPr>
        <w:pStyle w:val="ab"/>
        <w:numPr>
          <w:ilvl w:val="0"/>
          <w:numId w:val="36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A7303">
        <w:rPr>
          <w:rFonts w:ascii="Times New Roman" w:hAnsi="Times New Roman"/>
          <w:sz w:val="24"/>
          <w:szCs w:val="24"/>
        </w:rPr>
        <w:t>Да се идентифицират възможните източници на миризми и емисиите на интензивно миришещи вещества, генерирани от производствената дейност, като се предвидят и мерки за предотвратяването/отстраняването им. Всички производствени д</w:t>
      </w:r>
      <w:r w:rsidR="00EA7EDB">
        <w:rPr>
          <w:rFonts w:ascii="Times New Roman" w:hAnsi="Times New Roman"/>
          <w:sz w:val="24"/>
          <w:szCs w:val="24"/>
        </w:rPr>
        <w:t xml:space="preserve">ейности следва да се извършват </w:t>
      </w:r>
      <w:r w:rsidRPr="002A7303">
        <w:rPr>
          <w:rFonts w:ascii="Times New Roman" w:hAnsi="Times New Roman"/>
          <w:sz w:val="24"/>
          <w:szCs w:val="24"/>
        </w:rPr>
        <w:t>по начин, недопускащ разпространението на миризми извън границите на обекта</w:t>
      </w:r>
      <w:r>
        <w:rPr>
          <w:rFonts w:ascii="Times New Roman" w:hAnsi="Times New Roman"/>
          <w:sz w:val="24"/>
          <w:szCs w:val="24"/>
        </w:rPr>
        <w:t>.</w:t>
      </w:r>
    </w:p>
    <w:p w:rsidR="002A7303" w:rsidRPr="002A7303" w:rsidRDefault="002A7303" w:rsidP="002A7303">
      <w:pPr>
        <w:pStyle w:val="ab"/>
        <w:overflowPunct w:val="0"/>
        <w:autoSpaceDE w:val="0"/>
        <w:autoSpaceDN w:val="0"/>
        <w:adjustRightInd w:val="0"/>
        <w:spacing w:after="0" w:line="240" w:lineRule="auto"/>
        <w:ind w:left="741"/>
        <w:contextualSpacing w:val="0"/>
        <w:jc w:val="both"/>
        <w:textAlignment w:val="baseline"/>
        <w:rPr>
          <w:rFonts w:ascii="Times New Roman" w:hAnsi="Times New Roman"/>
        </w:rPr>
      </w:pPr>
    </w:p>
    <w:p w:rsidR="007F508A" w:rsidRPr="002A7303" w:rsidRDefault="007F508A" w:rsidP="00331B5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C23F0" w:rsidRPr="002A73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EC23F0" w:rsidRPr="002A73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EC23F0" w:rsidRPr="002A73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2A7303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EC23F0" w:rsidRPr="002A7303" w:rsidRDefault="00EC23F0" w:rsidP="00EC23F0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F025FF" w:rsidRPr="002A7303" w:rsidRDefault="00EC23F0" w:rsidP="00B74E1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A730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74E13" w:rsidRPr="002A7303" w:rsidRDefault="00B74E13" w:rsidP="00B74E1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C23F0" w:rsidRPr="002A7303" w:rsidRDefault="00247FD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</w:p>
    <w:p w:rsidR="00EC23F0" w:rsidRPr="002A7303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A7303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2A7303" w:rsidRPr="002A7303" w:rsidRDefault="00EC23F0" w:rsidP="00247FD7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lang w:val="bg-BG"/>
        </w:rPr>
      </w:pPr>
      <w:r w:rsidRPr="002A7303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2A7303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2A7303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2A7303">
        <w:rPr>
          <w:rFonts w:ascii="Times New Roman" w:hAnsi="Times New Roman"/>
          <w:i/>
          <w:sz w:val="24"/>
          <w:szCs w:val="24"/>
          <w:lang w:val="bg-BG"/>
        </w:rPr>
        <w:t>о</w:t>
      </w:r>
      <w:r w:rsidR="00714352" w:rsidRPr="002A730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793009" w:rsidRPr="002A7303" w:rsidRDefault="00793009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801EA" w:rsidRPr="002A7303">
        <w:rPr>
          <w:rFonts w:ascii="Times New Roman" w:hAnsi="Times New Roman"/>
          <w:b/>
          <w:sz w:val="24"/>
          <w:szCs w:val="24"/>
          <w:lang w:val="bg-BG"/>
        </w:rPr>
        <w:t>09.03</w:t>
      </w:r>
      <w:r w:rsidR="00437EC4" w:rsidRPr="002A7303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2A730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793009" w:rsidRPr="002A7303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81" w:rsidRDefault="00150181">
      <w:r>
        <w:separator/>
      </w:r>
    </w:p>
  </w:endnote>
  <w:endnote w:type="continuationSeparator" w:id="0">
    <w:p w:rsidR="00150181" w:rsidRDefault="0015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/>
    <w:sdtContent>
      <w:p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D7" w:rsidRPr="00247FD7">
          <w:rPr>
            <w:noProof/>
            <w:lang w:val="bg-BG"/>
          </w:rPr>
          <w:t>6</w:t>
        </w:r>
        <w:r>
          <w:fldChar w:fldCharType="end"/>
        </w:r>
      </w:p>
    </w:sdtContent>
  </w:sdt>
  <w:p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15018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81" w:rsidRDefault="00150181">
      <w:r>
        <w:separator/>
      </w:r>
    </w:p>
  </w:footnote>
  <w:footnote w:type="continuationSeparator" w:id="0">
    <w:p w:rsidR="00150181" w:rsidRDefault="0015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99"/>
    <w:multiLevelType w:val="hybridMultilevel"/>
    <w:tmpl w:val="10944AFA"/>
    <w:lvl w:ilvl="0" w:tplc="0632FB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743"/>
    <w:multiLevelType w:val="hybridMultilevel"/>
    <w:tmpl w:val="100E2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950542D"/>
    <w:multiLevelType w:val="hybridMultilevel"/>
    <w:tmpl w:val="B17A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CB2F53"/>
    <w:multiLevelType w:val="hybridMultilevel"/>
    <w:tmpl w:val="8884B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C4EC09C2"/>
    <w:lvl w:ilvl="0" w:tplc="1C52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16A41"/>
    <w:multiLevelType w:val="hybridMultilevel"/>
    <w:tmpl w:val="192027A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3393D"/>
    <w:multiLevelType w:val="hybridMultilevel"/>
    <w:tmpl w:val="2DD6F48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B03358"/>
    <w:multiLevelType w:val="hybridMultilevel"/>
    <w:tmpl w:val="C13E027E"/>
    <w:lvl w:ilvl="0" w:tplc="125CA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E5144"/>
    <w:multiLevelType w:val="hybridMultilevel"/>
    <w:tmpl w:val="75E8B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4FD"/>
    <w:multiLevelType w:val="hybridMultilevel"/>
    <w:tmpl w:val="6DD2B228"/>
    <w:lvl w:ilvl="0" w:tplc="5BAC5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B293C"/>
    <w:multiLevelType w:val="hybridMultilevel"/>
    <w:tmpl w:val="0A72F7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641F7"/>
    <w:multiLevelType w:val="multilevel"/>
    <w:tmpl w:val="9F505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FD87F07"/>
    <w:multiLevelType w:val="hybridMultilevel"/>
    <w:tmpl w:val="D43E0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8C260D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81F9E"/>
    <w:multiLevelType w:val="hybridMultilevel"/>
    <w:tmpl w:val="744C1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C1351"/>
    <w:multiLevelType w:val="hybridMultilevel"/>
    <w:tmpl w:val="687CB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56C7E"/>
    <w:multiLevelType w:val="hybridMultilevel"/>
    <w:tmpl w:val="F7F28A18"/>
    <w:lvl w:ilvl="0" w:tplc="04020013">
      <w:start w:val="1"/>
      <w:numFmt w:val="upperRoman"/>
      <w:lvlText w:val="%1."/>
      <w:lvlJc w:val="righ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33FA4"/>
    <w:multiLevelType w:val="hybridMultilevel"/>
    <w:tmpl w:val="8E2E216A"/>
    <w:lvl w:ilvl="0" w:tplc="0402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3533F"/>
    <w:multiLevelType w:val="hybridMultilevel"/>
    <w:tmpl w:val="BADE6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C0E70"/>
    <w:multiLevelType w:val="hybridMultilevel"/>
    <w:tmpl w:val="1B862C2C"/>
    <w:lvl w:ilvl="0" w:tplc="BC64C32A">
      <w:start w:val="4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7">
    <w:nsid w:val="60D21C7C"/>
    <w:multiLevelType w:val="hybridMultilevel"/>
    <w:tmpl w:val="D9589F12"/>
    <w:lvl w:ilvl="0" w:tplc="1BCA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69B91FFF"/>
    <w:multiLevelType w:val="hybridMultilevel"/>
    <w:tmpl w:val="632C1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D592E"/>
    <w:multiLevelType w:val="hybridMultilevel"/>
    <w:tmpl w:val="F1DE6D26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75773946"/>
    <w:multiLevelType w:val="hybridMultilevel"/>
    <w:tmpl w:val="B6EC2A96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37E54"/>
    <w:multiLevelType w:val="hybridMultilevel"/>
    <w:tmpl w:val="76668C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5267D"/>
    <w:multiLevelType w:val="hybridMultilevel"/>
    <w:tmpl w:val="A7D4F5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84321"/>
    <w:multiLevelType w:val="hybridMultilevel"/>
    <w:tmpl w:val="F82A2B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13"/>
  </w:num>
  <w:num w:numId="5">
    <w:abstractNumId w:val="32"/>
  </w:num>
  <w:num w:numId="6">
    <w:abstractNumId w:val="30"/>
  </w:num>
  <w:num w:numId="7">
    <w:abstractNumId w:val="12"/>
  </w:num>
  <w:num w:numId="8">
    <w:abstractNumId w:val="26"/>
  </w:num>
  <w:num w:numId="9">
    <w:abstractNumId w:val="25"/>
  </w:num>
  <w:num w:numId="10">
    <w:abstractNumId w:val="7"/>
  </w:num>
  <w:num w:numId="11">
    <w:abstractNumId w:val="15"/>
  </w:num>
  <w:num w:numId="12">
    <w:abstractNumId w:val="17"/>
  </w:num>
  <w:num w:numId="13">
    <w:abstractNumId w:val="31"/>
  </w:num>
  <w:num w:numId="14">
    <w:abstractNumId w:val="21"/>
  </w:num>
  <w:num w:numId="15">
    <w:abstractNumId w:val="20"/>
  </w:num>
  <w:num w:numId="16">
    <w:abstractNumId w:val="28"/>
  </w:num>
  <w:num w:numId="17">
    <w:abstractNumId w:val="24"/>
  </w:num>
  <w:num w:numId="18">
    <w:abstractNumId w:val="27"/>
  </w:num>
  <w:num w:numId="19">
    <w:abstractNumId w:val="0"/>
  </w:num>
  <w:num w:numId="20">
    <w:abstractNumId w:val="4"/>
  </w:num>
  <w:num w:numId="21">
    <w:abstractNumId w:val="18"/>
  </w:num>
  <w:num w:numId="22">
    <w:abstractNumId w:val="22"/>
  </w:num>
  <w:num w:numId="23">
    <w:abstractNumId w:val="10"/>
  </w:num>
  <w:num w:numId="24">
    <w:abstractNumId w:val="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4"/>
  </w:num>
  <w:num w:numId="28">
    <w:abstractNumId w:val="11"/>
  </w:num>
  <w:num w:numId="29">
    <w:abstractNumId w:val="19"/>
  </w:num>
  <w:num w:numId="30">
    <w:abstractNumId w:val="35"/>
  </w:num>
  <w:num w:numId="31">
    <w:abstractNumId w:val="29"/>
  </w:num>
  <w:num w:numId="32">
    <w:abstractNumId w:val="6"/>
  </w:num>
  <w:num w:numId="33">
    <w:abstractNumId w:val="33"/>
  </w:num>
  <w:num w:numId="34">
    <w:abstractNumId w:val="34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705"/>
    <w:rsid w:val="0007606B"/>
    <w:rsid w:val="0009564B"/>
    <w:rsid w:val="00096AC7"/>
    <w:rsid w:val="000C5833"/>
    <w:rsid w:val="000D3E75"/>
    <w:rsid w:val="000D6D68"/>
    <w:rsid w:val="000F239C"/>
    <w:rsid w:val="000F2F33"/>
    <w:rsid w:val="001021B8"/>
    <w:rsid w:val="001073F0"/>
    <w:rsid w:val="001106D8"/>
    <w:rsid w:val="00122AA6"/>
    <w:rsid w:val="00137B08"/>
    <w:rsid w:val="00142B7C"/>
    <w:rsid w:val="00150181"/>
    <w:rsid w:val="00151910"/>
    <w:rsid w:val="001542DB"/>
    <w:rsid w:val="00157D1E"/>
    <w:rsid w:val="00160CA5"/>
    <w:rsid w:val="00163BF9"/>
    <w:rsid w:val="001658A1"/>
    <w:rsid w:val="001712C3"/>
    <w:rsid w:val="00174BD0"/>
    <w:rsid w:val="00181D2D"/>
    <w:rsid w:val="0018221E"/>
    <w:rsid w:val="001868EE"/>
    <w:rsid w:val="00195F85"/>
    <w:rsid w:val="001A105C"/>
    <w:rsid w:val="001B0A65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53E"/>
    <w:rsid w:val="00221BF5"/>
    <w:rsid w:val="002273FE"/>
    <w:rsid w:val="00233451"/>
    <w:rsid w:val="0024120B"/>
    <w:rsid w:val="00242F95"/>
    <w:rsid w:val="00247FD7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A7303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24274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90F03"/>
    <w:rsid w:val="00393D1C"/>
    <w:rsid w:val="003A3E07"/>
    <w:rsid w:val="003B15A7"/>
    <w:rsid w:val="003C53E8"/>
    <w:rsid w:val="003D64E0"/>
    <w:rsid w:val="003E7F99"/>
    <w:rsid w:val="00402DFA"/>
    <w:rsid w:val="0040427F"/>
    <w:rsid w:val="00407BDD"/>
    <w:rsid w:val="004137E6"/>
    <w:rsid w:val="00415B6A"/>
    <w:rsid w:val="00416C42"/>
    <w:rsid w:val="004174F6"/>
    <w:rsid w:val="00421C22"/>
    <w:rsid w:val="00425430"/>
    <w:rsid w:val="00426477"/>
    <w:rsid w:val="00435437"/>
    <w:rsid w:val="00437EC4"/>
    <w:rsid w:val="00440511"/>
    <w:rsid w:val="00444679"/>
    <w:rsid w:val="00446795"/>
    <w:rsid w:val="00446FB7"/>
    <w:rsid w:val="0045256E"/>
    <w:rsid w:val="00460E8B"/>
    <w:rsid w:val="004710C9"/>
    <w:rsid w:val="004850B4"/>
    <w:rsid w:val="004A0B52"/>
    <w:rsid w:val="004B7F20"/>
    <w:rsid w:val="004C00AF"/>
    <w:rsid w:val="004C246F"/>
    <w:rsid w:val="004C2B01"/>
    <w:rsid w:val="004C3144"/>
    <w:rsid w:val="004C491C"/>
    <w:rsid w:val="004D1054"/>
    <w:rsid w:val="004D2AD5"/>
    <w:rsid w:val="004D3EFF"/>
    <w:rsid w:val="004F04D9"/>
    <w:rsid w:val="004F1B64"/>
    <w:rsid w:val="004F262A"/>
    <w:rsid w:val="004F2E2E"/>
    <w:rsid w:val="004F54BC"/>
    <w:rsid w:val="004F765C"/>
    <w:rsid w:val="00500CE9"/>
    <w:rsid w:val="00504B7F"/>
    <w:rsid w:val="00514698"/>
    <w:rsid w:val="0051471E"/>
    <w:rsid w:val="00521491"/>
    <w:rsid w:val="00524417"/>
    <w:rsid w:val="00524730"/>
    <w:rsid w:val="00531ECA"/>
    <w:rsid w:val="00544ED2"/>
    <w:rsid w:val="0054547E"/>
    <w:rsid w:val="00552844"/>
    <w:rsid w:val="00560146"/>
    <w:rsid w:val="00562AFE"/>
    <w:rsid w:val="0057056E"/>
    <w:rsid w:val="00571A9B"/>
    <w:rsid w:val="00572F2B"/>
    <w:rsid w:val="00575C85"/>
    <w:rsid w:val="00581F83"/>
    <w:rsid w:val="00590B30"/>
    <w:rsid w:val="00595361"/>
    <w:rsid w:val="005959B2"/>
    <w:rsid w:val="005A2746"/>
    <w:rsid w:val="005A2999"/>
    <w:rsid w:val="005A3B17"/>
    <w:rsid w:val="005A6950"/>
    <w:rsid w:val="005B69F7"/>
    <w:rsid w:val="005B7F47"/>
    <w:rsid w:val="005C627A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68A"/>
    <w:rsid w:val="00643C98"/>
    <w:rsid w:val="00651145"/>
    <w:rsid w:val="00654471"/>
    <w:rsid w:val="00661C46"/>
    <w:rsid w:val="0067078F"/>
    <w:rsid w:val="00677683"/>
    <w:rsid w:val="006801EA"/>
    <w:rsid w:val="006816CA"/>
    <w:rsid w:val="0069279F"/>
    <w:rsid w:val="006A6644"/>
    <w:rsid w:val="006A6FAA"/>
    <w:rsid w:val="006B0725"/>
    <w:rsid w:val="006B0B9A"/>
    <w:rsid w:val="006B25DC"/>
    <w:rsid w:val="006B4930"/>
    <w:rsid w:val="006C25F5"/>
    <w:rsid w:val="006C38D7"/>
    <w:rsid w:val="006D09AC"/>
    <w:rsid w:val="006D21A3"/>
    <w:rsid w:val="006D7BFB"/>
    <w:rsid w:val="006E1608"/>
    <w:rsid w:val="006F619B"/>
    <w:rsid w:val="007009B6"/>
    <w:rsid w:val="00701967"/>
    <w:rsid w:val="007054AC"/>
    <w:rsid w:val="00714352"/>
    <w:rsid w:val="0072234E"/>
    <w:rsid w:val="007316D4"/>
    <w:rsid w:val="00731CCD"/>
    <w:rsid w:val="00735898"/>
    <w:rsid w:val="00735D69"/>
    <w:rsid w:val="00742897"/>
    <w:rsid w:val="0074472F"/>
    <w:rsid w:val="00750E4E"/>
    <w:rsid w:val="00763257"/>
    <w:rsid w:val="007719EF"/>
    <w:rsid w:val="00787E30"/>
    <w:rsid w:val="00793009"/>
    <w:rsid w:val="0079586B"/>
    <w:rsid w:val="00795F94"/>
    <w:rsid w:val="007A23B0"/>
    <w:rsid w:val="007A4EAF"/>
    <w:rsid w:val="007A6290"/>
    <w:rsid w:val="007D21EF"/>
    <w:rsid w:val="007E21F8"/>
    <w:rsid w:val="007E7EE4"/>
    <w:rsid w:val="007F508A"/>
    <w:rsid w:val="007F736A"/>
    <w:rsid w:val="00820D6F"/>
    <w:rsid w:val="0082797B"/>
    <w:rsid w:val="008403F9"/>
    <w:rsid w:val="00842F0C"/>
    <w:rsid w:val="008440B3"/>
    <w:rsid w:val="008456DB"/>
    <w:rsid w:val="00852478"/>
    <w:rsid w:val="0085348A"/>
    <w:rsid w:val="00857AC0"/>
    <w:rsid w:val="0086086C"/>
    <w:rsid w:val="00861875"/>
    <w:rsid w:val="00870F88"/>
    <w:rsid w:val="008719BB"/>
    <w:rsid w:val="00873CEF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F0F75"/>
    <w:rsid w:val="008F49B1"/>
    <w:rsid w:val="00910867"/>
    <w:rsid w:val="009117F4"/>
    <w:rsid w:val="00926526"/>
    <w:rsid w:val="0093416F"/>
    <w:rsid w:val="00936425"/>
    <w:rsid w:val="009373B6"/>
    <w:rsid w:val="00937C53"/>
    <w:rsid w:val="0094079B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6F7A"/>
    <w:rsid w:val="00997E13"/>
    <w:rsid w:val="009A32CC"/>
    <w:rsid w:val="009A49E5"/>
    <w:rsid w:val="009A674D"/>
    <w:rsid w:val="009B28B7"/>
    <w:rsid w:val="009C0439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35C66"/>
    <w:rsid w:val="00A41E47"/>
    <w:rsid w:val="00A553E9"/>
    <w:rsid w:val="00A61FB8"/>
    <w:rsid w:val="00A7322F"/>
    <w:rsid w:val="00A73C28"/>
    <w:rsid w:val="00A75474"/>
    <w:rsid w:val="00A83E8B"/>
    <w:rsid w:val="00A841C3"/>
    <w:rsid w:val="00AA2D0C"/>
    <w:rsid w:val="00AB42C1"/>
    <w:rsid w:val="00AC0183"/>
    <w:rsid w:val="00AD0109"/>
    <w:rsid w:val="00AD13E8"/>
    <w:rsid w:val="00AF3266"/>
    <w:rsid w:val="00AF4CE8"/>
    <w:rsid w:val="00B028BB"/>
    <w:rsid w:val="00B04394"/>
    <w:rsid w:val="00B060AE"/>
    <w:rsid w:val="00B12945"/>
    <w:rsid w:val="00B23419"/>
    <w:rsid w:val="00B239ED"/>
    <w:rsid w:val="00B31B9F"/>
    <w:rsid w:val="00B40982"/>
    <w:rsid w:val="00B44CD5"/>
    <w:rsid w:val="00B502C9"/>
    <w:rsid w:val="00B5085A"/>
    <w:rsid w:val="00B51C2C"/>
    <w:rsid w:val="00B55A31"/>
    <w:rsid w:val="00B73111"/>
    <w:rsid w:val="00B74E13"/>
    <w:rsid w:val="00B76562"/>
    <w:rsid w:val="00B80F1E"/>
    <w:rsid w:val="00B92ABC"/>
    <w:rsid w:val="00BA344C"/>
    <w:rsid w:val="00BA622F"/>
    <w:rsid w:val="00BB0D72"/>
    <w:rsid w:val="00BC7F7A"/>
    <w:rsid w:val="00BD2076"/>
    <w:rsid w:val="00BD4A64"/>
    <w:rsid w:val="00BE5BF4"/>
    <w:rsid w:val="00BF0194"/>
    <w:rsid w:val="00BF26DD"/>
    <w:rsid w:val="00C00904"/>
    <w:rsid w:val="00C02136"/>
    <w:rsid w:val="00C043D9"/>
    <w:rsid w:val="00C052AD"/>
    <w:rsid w:val="00C067E8"/>
    <w:rsid w:val="00C1463F"/>
    <w:rsid w:val="00C36910"/>
    <w:rsid w:val="00C37565"/>
    <w:rsid w:val="00C421D8"/>
    <w:rsid w:val="00C473A4"/>
    <w:rsid w:val="00C73DF1"/>
    <w:rsid w:val="00C76288"/>
    <w:rsid w:val="00C82901"/>
    <w:rsid w:val="00C879EB"/>
    <w:rsid w:val="00C91DFF"/>
    <w:rsid w:val="00C9282E"/>
    <w:rsid w:val="00C943B6"/>
    <w:rsid w:val="00C94766"/>
    <w:rsid w:val="00CA0AA5"/>
    <w:rsid w:val="00CA14A9"/>
    <w:rsid w:val="00CA3258"/>
    <w:rsid w:val="00CA41C7"/>
    <w:rsid w:val="00CA7A14"/>
    <w:rsid w:val="00CB0BF9"/>
    <w:rsid w:val="00CC6CE5"/>
    <w:rsid w:val="00CD0BE4"/>
    <w:rsid w:val="00CD151E"/>
    <w:rsid w:val="00CD1F33"/>
    <w:rsid w:val="00CF0763"/>
    <w:rsid w:val="00CF1368"/>
    <w:rsid w:val="00CF4A2A"/>
    <w:rsid w:val="00CF70B8"/>
    <w:rsid w:val="00D030D1"/>
    <w:rsid w:val="00D03B87"/>
    <w:rsid w:val="00D03C19"/>
    <w:rsid w:val="00D131FA"/>
    <w:rsid w:val="00D14B6C"/>
    <w:rsid w:val="00D228BB"/>
    <w:rsid w:val="00D259F5"/>
    <w:rsid w:val="00D27A01"/>
    <w:rsid w:val="00D328F9"/>
    <w:rsid w:val="00D450FA"/>
    <w:rsid w:val="00D530CC"/>
    <w:rsid w:val="00D61AE4"/>
    <w:rsid w:val="00D61C04"/>
    <w:rsid w:val="00D631FA"/>
    <w:rsid w:val="00D65CE7"/>
    <w:rsid w:val="00D678CA"/>
    <w:rsid w:val="00D7472F"/>
    <w:rsid w:val="00D74EBB"/>
    <w:rsid w:val="00D75621"/>
    <w:rsid w:val="00D8000B"/>
    <w:rsid w:val="00D827FC"/>
    <w:rsid w:val="00D845EE"/>
    <w:rsid w:val="00D865ED"/>
    <w:rsid w:val="00D9698C"/>
    <w:rsid w:val="00DB06B0"/>
    <w:rsid w:val="00DB1278"/>
    <w:rsid w:val="00DC2310"/>
    <w:rsid w:val="00DC4365"/>
    <w:rsid w:val="00DE388D"/>
    <w:rsid w:val="00DE432A"/>
    <w:rsid w:val="00DF6A09"/>
    <w:rsid w:val="00E10E55"/>
    <w:rsid w:val="00E15B5B"/>
    <w:rsid w:val="00E17B16"/>
    <w:rsid w:val="00E231C9"/>
    <w:rsid w:val="00E243BE"/>
    <w:rsid w:val="00E344E2"/>
    <w:rsid w:val="00E46C1A"/>
    <w:rsid w:val="00E5179C"/>
    <w:rsid w:val="00E551A9"/>
    <w:rsid w:val="00E74367"/>
    <w:rsid w:val="00E7682A"/>
    <w:rsid w:val="00E81A21"/>
    <w:rsid w:val="00E82945"/>
    <w:rsid w:val="00E844D0"/>
    <w:rsid w:val="00E84FFC"/>
    <w:rsid w:val="00EA0C83"/>
    <w:rsid w:val="00EA2A14"/>
    <w:rsid w:val="00EA3B1F"/>
    <w:rsid w:val="00EA5282"/>
    <w:rsid w:val="00EA7EDB"/>
    <w:rsid w:val="00EB63EB"/>
    <w:rsid w:val="00EC1E00"/>
    <w:rsid w:val="00EC1E2F"/>
    <w:rsid w:val="00EC200D"/>
    <w:rsid w:val="00EC2036"/>
    <w:rsid w:val="00EC23F0"/>
    <w:rsid w:val="00EC304D"/>
    <w:rsid w:val="00ED1377"/>
    <w:rsid w:val="00ED1B17"/>
    <w:rsid w:val="00ED1C4B"/>
    <w:rsid w:val="00EE59DE"/>
    <w:rsid w:val="00EF45C3"/>
    <w:rsid w:val="00EF4B50"/>
    <w:rsid w:val="00EF7B86"/>
    <w:rsid w:val="00F00C07"/>
    <w:rsid w:val="00F025FF"/>
    <w:rsid w:val="00F107B5"/>
    <w:rsid w:val="00F27B4A"/>
    <w:rsid w:val="00F3043C"/>
    <w:rsid w:val="00F321A9"/>
    <w:rsid w:val="00F363CE"/>
    <w:rsid w:val="00F42812"/>
    <w:rsid w:val="00F477AE"/>
    <w:rsid w:val="00F6184F"/>
    <w:rsid w:val="00F72CF1"/>
    <w:rsid w:val="00FA2004"/>
    <w:rsid w:val="00FA3668"/>
    <w:rsid w:val="00FA6CE0"/>
    <w:rsid w:val="00FC43AE"/>
    <w:rsid w:val="00FC5A9C"/>
    <w:rsid w:val="00FE22D9"/>
    <w:rsid w:val="00FF0BDC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BCA6-8CF1-481F-A59D-DECC6721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6</Pages>
  <Words>2837</Words>
  <Characters>16176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18976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76</cp:revision>
  <cp:lastPrinted>2022-03-09T11:08:00Z</cp:lastPrinted>
  <dcterms:created xsi:type="dcterms:W3CDTF">2021-11-11T09:41:00Z</dcterms:created>
  <dcterms:modified xsi:type="dcterms:W3CDTF">2023-10-17T08:27:00Z</dcterms:modified>
</cp:coreProperties>
</file>