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BA324A" w:rsidRDefault="00BA324A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D02599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ПР / 202</w:t>
      </w:r>
      <w:r w:rsidR="00B4156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, както и получени становища от Басейнова дирекция „Източнобеломорски район“ – Пловдив и Регионална здравна инспекция – </w:t>
      </w:r>
      <w:r w:rsidR="00B23AF5">
        <w:rPr>
          <w:rFonts w:ascii="Times New Roman" w:hAnsi="Times New Roman"/>
          <w:bCs/>
          <w:noProof/>
          <w:sz w:val="24"/>
          <w:szCs w:val="24"/>
          <w:lang w:val="ru-RU"/>
        </w:rPr>
        <w:t>Кърджали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за: </w:t>
      </w:r>
      <w:r w:rsidR="00B23AF5" w:rsidRPr="00B23AF5">
        <w:rPr>
          <w:rFonts w:ascii="Times New Roman" w:hAnsi="Times New Roman"/>
          <w:bCs/>
          <w:noProof/>
          <w:sz w:val="24"/>
          <w:szCs w:val="24"/>
          <w:lang w:val="bg-BG"/>
        </w:rPr>
        <w:t>„Изграждане на сграда със смесено предназначение – жилищна, обществена и търговска дейност в ПИ № 48996.19.6, град Момчилград“</w:t>
      </w:r>
      <w:r w:rsidR="00B4156F" w:rsidRPr="00B415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защитените зони и човешкото здраве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3AF5" w:rsidRDefault="007D014B" w:rsidP="007D014B">
      <w:pPr>
        <w:ind w:left="-142" w:right="10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B23AF5" w:rsidRPr="00B23AF5">
        <w:rPr>
          <w:rFonts w:ascii="Times New Roman" w:hAnsi="Times New Roman"/>
          <w:bCs/>
          <w:sz w:val="24"/>
          <w:szCs w:val="24"/>
          <w:lang w:val="bg-BG"/>
        </w:rPr>
        <w:t xml:space="preserve">Осман Мустафа </w:t>
      </w:r>
    </w:p>
    <w:p w:rsidR="007D014B" w:rsidRPr="007D014B" w:rsidRDefault="00B23AF5" w:rsidP="007D014B">
      <w:pPr>
        <w:ind w:left="-142" w:right="106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7D014B" w:rsidRPr="007D014B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:rsidR="00B4156F" w:rsidRPr="007D014B" w:rsidRDefault="00B4156F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B23AF5" w:rsidRPr="00B23AF5" w:rsidRDefault="00B23AF5" w:rsidP="00B23AF5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B23AF5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промяна предназначението на </w:t>
      </w:r>
      <w:r w:rsidRPr="00B23AF5">
        <w:rPr>
          <w:rFonts w:ascii="Times New Roman" w:hAnsi="Times New Roman"/>
          <w:bCs/>
          <w:sz w:val="24"/>
          <w:szCs w:val="24"/>
          <w:lang w:val="bg-BG"/>
        </w:rPr>
        <w:t>ПИ № 48996.19.6, град Момчилград</w:t>
      </w:r>
      <w:r w:rsidRPr="00B23AF5">
        <w:rPr>
          <w:rFonts w:ascii="Times New Roman" w:hAnsi="Times New Roman"/>
          <w:sz w:val="24"/>
          <w:szCs w:val="24"/>
          <w:lang w:val="bg-BG"/>
        </w:rPr>
        <w:t xml:space="preserve"> и изграждане на сграда със смесено предназначение – жилищна, обществена и търговска дейност.</w:t>
      </w:r>
      <w:r w:rsidRPr="00B23AF5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Поземлен имот</w:t>
      </w:r>
      <w:r w:rsidRPr="00B23AF5">
        <w:rPr>
          <w:rFonts w:ascii="Times New Roman" w:hAnsi="Times New Roman"/>
          <w:sz w:val="24"/>
          <w:szCs w:val="24"/>
          <w:lang w:val="bg-BG"/>
        </w:rPr>
        <w:t xml:space="preserve"> № 48996.19.6, град Момчилград е земеделска територия, с начин на трайно ползване: нива. Имотът попада в неурбанизирана територия и съгласно Общия устройствен план ОУП на община Момчилград, имотът попада в устройствена зона - смесена многофункционална зона /СМФ/.</w:t>
      </w:r>
    </w:p>
    <w:p w:rsidR="008D5852" w:rsidRDefault="00B23AF5" w:rsidP="001154AA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B23AF5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е за изграждане на смесена сграда със застроена площ до 400 кв.м. в имота. </w:t>
      </w:r>
      <w:r w:rsidR="001154AA" w:rsidRPr="001154AA">
        <w:rPr>
          <w:rFonts w:ascii="Times New Roman" w:hAnsi="Times New Roman"/>
          <w:sz w:val="24"/>
          <w:szCs w:val="24"/>
          <w:lang w:val="bg-BG"/>
        </w:rPr>
        <w:t>Предвижда се обособяване</w:t>
      </w:r>
      <w:r w:rsidR="001154AA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1154AA" w:rsidRPr="001154AA">
        <w:rPr>
          <w:rFonts w:ascii="Times New Roman" w:hAnsi="Times New Roman"/>
          <w:sz w:val="24"/>
          <w:szCs w:val="24"/>
          <w:lang w:val="bg-BG"/>
        </w:rPr>
        <w:t xml:space="preserve"> нискоетажно, свободно застрояване за смесено функционално предназначение „СМФ“.</w:t>
      </w:r>
      <w:r w:rsidR="000F3BE9">
        <w:rPr>
          <w:rFonts w:ascii="Times New Roman" w:hAnsi="Times New Roman"/>
          <w:sz w:val="24"/>
          <w:szCs w:val="24"/>
          <w:lang w:val="bg-BG"/>
        </w:rPr>
        <w:t xml:space="preserve"> За осигуряване на битовите нужди с вода ще се изгради сондажен кладенец</w:t>
      </w:r>
      <w:r w:rsidR="008D5852">
        <w:rPr>
          <w:rFonts w:ascii="Times New Roman" w:hAnsi="Times New Roman"/>
          <w:sz w:val="24"/>
          <w:szCs w:val="24"/>
          <w:lang w:val="bg-BG"/>
        </w:rPr>
        <w:t xml:space="preserve"> с дълбочина до 8м. Предвидено е налягането да се повиши с помпено-хидрофорна уредба. Питейните нужди ще се осигурят с бутилирана вода.</w:t>
      </w:r>
    </w:p>
    <w:p w:rsidR="001154AA" w:rsidRPr="001154AA" w:rsidRDefault="001154AA" w:rsidP="001154AA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1154AA">
        <w:rPr>
          <w:rFonts w:ascii="Times New Roman" w:hAnsi="Times New Roman"/>
          <w:sz w:val="24"/>
          <w:szCs w:val="24"/>
          <w:lang w:val="bg-BG"/>
        </w:rPr>
        <w:t xml:space="preserve">Така заявено инвестиционното предложение попада в обхвата на т. 10, буква „б“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 </w:t>
      </w:r>
    </w:p>
    <w:p w:rsidR="001154AA" w:rsidRPr="001154AA" w:rsidRDefault="001154AA" w:rsidP="001154AA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154AA">
        <w:rPr>
          <w:rFonts w:ascii="Times New Roman" w:hAnsi="Times New Roman"/>
          <w:bCs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</w:t>
      </w:r>
      <w:r w:rsidRPr="001154AA">
        <w:rPr>
          <w:rFonts w:ascii="Times New Roman" w:hAnsi="Times New Roman"/>
          <w:b/>
          <w:bCs/>
          <w:sz w:val="24"/>
          <w:szCs w:val="24"/>
          <w:lang w:val="bg-BG"/>
        </w:rPr>
        <w:t xml:space="preserve"> ПИ № 48996.19.6, град Момчилград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 в ко</w:t>
      </w:r>
      <w:r>
        <w:rPr>
          <w:rFonts w:ascii="Times New Roman" w:hAnsi="Times New Roman"/>
          <w:bCs/>
          <w:sz w:val="24"/>
          <w:szCs w:val="24"/>
          <w:lang w:val="bg-BG"/>
        </w:rPr>
        <w:t>й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то ще се реализира ИП </w:t>
      </w:r>
      <w:r w:rsidRPr="001154AA">
        <w:rPr>
          <w:rFonts w:ascii="Times New Roman" w:hAnsi="Times New Roman"/>
          <w:b/>
          <w:bCs/>
          <w:sz w:val="24"/>
          <w:szCs w:val="24"/>
          <w:lang w:val="bg-BG"/>
        </w:rPr>
        <w:t>не попада в границите на защитени територии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Близко разположена е -  </w:t>
      </w:r>
      <w:r w:rsidRPr="001154AA">
        <w:rPr>
          <w:rFonts w:ascii="Times New Roman" w:hAnsi="Times New Roman"/>
          <w:b/>
          <w:bCs/>
          <w:sz w:val="24"/>
          <w:szCs w:val="24"/>
          <w:lang w:val="bg-BG"/>
        </w:rPr>
        <w:t>ЗЗ BG 0001032 „Родопи Източни”,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водите.</w:t>
      </w:r>
    </w:p>
    <w:p w:rsidR="001154AA" w:rsidRPr="001154AA" w:rsidRDefault="001154AA" w:rsidP="001154AA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Така заявено инвестиционното предложение попада в обхвата на чл. 2, ал. 1, т. 1 от </w:t>
      </w:r>
      <w:r w:rsidRPr="001154AA">
        <w:rPr>
          <w:rFonts w:ascii="Times New Roman" w:hAnsi="Times New Roman"/>
          <w:bCs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 (Наредбата за ОС, </w:t>
      </w:r>
      <w:proofErr w:type="spellStart"/>
      <w:r w:rsidRPr="001154AA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1154AA">
        <w:rPr>
          <w:rFonts w:ascii="Times New Roman" w:hAnsi="Times New Roman"/>
          <w:b/>
          <w:bCs/>
          <w:sz w:val="24"/>
          <w:szCs w:val="24"/>
          <w:lang w:val="bg-BG"/>
        </w:rPr>
        <w:t xml:space="preserve">подлежи на процедура по оценка съвместимостта му с предмета и целите на опазване на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б</w:t>
      </w:r>
      <w:r w:rsidRPr="001154AA">
        <w:rPr>
          <w:rFonts w:ascii="Times New Roman" w:hAnsi="Times New Roman"/>
          <w:b/>
          <w:bCs/>
          <w:sz w:val="24"/>
          <w:szCs w:val="24"/>
          <w:lang w:val="bg-BG"/>
        </w:rPr>
        <w:t>лизко разположена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та</w:t>
      </w:r>
      <w:r w:rsidRPr="001154AA">
        <w:rPr>
          <w:rFonts w:ascii="Times New Roman" w:hAnsi="Times New Roman"/>
          <w:b/>
          <w:bCs/>
          <w:sz w:val="24"/>
          <w:szCs w:val="24"/>
          <w:lang w:val="bg-BG"/>
        </w:rPr>
        <w:t xml:space="preserve"> ЗЗ BG 0001032 „Родопи Източни”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>по реда на чл.31, ал.4, във връзка с чл.31, ал.1 от Закона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за биологичното разнообразие.</w:t>
      </w:r>
    </w:p>
    <w:p w:rsidR="00146138" w:rsidRPr="000F3BE9" w:rsidRDefault="001154AA" w:rsidP="00146138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1154AA">
        <w:rPr>
          <w:rFonts w:ascii="Times New Roman" w:hAnsi="Times New Roman"/>
          <w:bCs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>40, ал.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ИП </w:t>
      </w:r>
      <w:r w:rsidRPr="001154AA">
        <w:rPr>
          <w:rFonts w:ascii="Times New Roman" w:hAnsi="Times New Roman"/>
          <w:b/>
          <w:bCs/>
          <w:sz w:val="24"/>
          <w:szCs w:val="24"/>
          <w:lang w:val="bg-BG"/>
        </w:rPr>
        <w:t>„Изграждане на сграда със смесено предназначение – жилищна, обществена и търговска дейност в ПИ № 48996.19.6, град Момчилград“ няма вероятност да окаже значително отрицателно въздействие</w:t>
      </w:r>
      <w:r w:rsidRPr="001154AA">
        <w:rPr>
          <w:rFonts w:ascii="Times New Roman" w:hAnsi="Times New Roman"/>
          <w:bCs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="000F3BE9" w:rsidRPr="000F3BE9">
        <w:rPr>
          <w:rFonts w:ascii="Times New Roman" w:hAnsi="Times New Roman"/>
          <w:bCs/>
          <w:sz w:val="24"/>
          <w:szCs w:val="24"/>
          <w:lang w:val="bg-BG"/>
        </w:rPr>
        <w:t>близко разположената ЗЗ BG 0001032 „Родопи Източни”</w:t>
      </w:r>
      <w:r w:rsidR="000F3BE9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8A3407" w:rsidRPr="007D014B" w:rsidRDefault="008A3407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7D014B" w:rsidRPr="007D014B" w:rsidRDefault="007D014B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0348"/>
        </w:tabs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I. 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0F3BE9" w:rsidRDefault="007D014B" w:rsidP="000F3BE9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E7A24">
        <w:rPr>
          <w:rFonts w:ascii="Times New Roman" w:hAnsi="Times New Roman"/>
          <w:bCs/>
          <w:sz w:val="24"/>
          <w:szCs w:val="24"/>
          <w:lang w:val="bg-BG"/>
        </w:rPr>
        <w:t xml:space="preserve">С инвестиционното предложение се предвижда </w:t>
      </w:r>
      <w:r w:rsidR="007E7A24" w:rsidRPr="007E7A24">
        <w:rPr>
          <w:rFonts w:ascii="Times New Roman" w:hAnsi="Times New Roman"/>
          <w:bCs/>
          <w:sz w:val="24"/>
          <w:szCs w:val="24"/>
          <w:lang w:val="bg-BG"/>
        </w:rPr>
        <w:t xml:space="preserve">изграждане на </w:t>
      </w:r>
      <w:r w:rsidR="000F3BE9">
        <w:rPr>
          <w:rFonts w:ascii="Times New Roman" w:hAnsi="Times New Roman"/>
          <w:bCs/>
          <w:sz w:val="24"/>
          <w:szCs w:val="24"/>
          <w:lang w:val="bg-BG"/>
        </w:rPr>
        <w:t>сграда със застроена площ 400кв.м. В новопроектираната сгр</w:t>
      </w:r>
      <w:r w:rsidR="008D5852">
        <w:rPr>
          <w:rFonts w:ascii="Times New Roman" w:hAnsi="Times New Roman"/>
          <w:bCs/>
          <w:sz w:val="24"/>
          <w:szCs w:val="24"/>
          <w:lang w:val="bg-BG"/>
        </w:rPr>
        <w:t>ада ще бъдат обособени жилищни,</w:t>
      </w:r>
      <w:r w:rsidR="000F3BE9" w:rsidRPr="000F3BE9">
        <w:rPr>
          <w:rFonts w:ascii="Times New Roman" w:hAnsi="Times New Roman"/>
          <w:bCs/>
          <w:sz w:val="24"/>
          <w:szCs w:val="24"/>
          <w:lang w:val="bg-BG"/>
        </w:rPr>
        <w:t xml:space="preserve"> обществен</w:t>
      </w:r>
      <w:r w:rsidR="000F3BE9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0F3BE9" w:rsidRPr="000F3BE9">
        <w:rPr>
          <w:rFonts w:ascii="Times New Roman" w:hAnsi="Times New Roman"/>
          <w:bCs/>
          <w:sz w:val="24"/>
          <w:szCs w:val="24"/>
          <w:lang w:val="bg-BG"/>
        </w:rPr>
        <w:t xml:space="preserve"> и търговск</w:t>
      </w:r>
      <w:r w:rsidR="000F3BE9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0F3BE9" w:rsidRPr="000F3BE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0F3BE9">
        <w:rPr>
          <w:rFonts w:ascii="Times New Roman" w:hAnsi="Times New Roman"/>
          <w:bCs/>
          <w:sz w:val="24"/>
          <w:szCs w:val="24"/>
          <w:lang w:val="bg-BG"/>
        </w:rPr>
        <w:t>помещения</w:t>
      </w:r>
      <w:r w:rsidR="007E7A24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A440EE" w:rsidRDefault="005C67E0" w:rsidP="000F3BE9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 имота щ</w:t>
      </w:r>
      <w:r w:rsidR="00A440EE">
        <w:rPr>
          <w:rFonts w:ascii="Times New Roman" w:hAnsi="Times New Roman"/>
          <w:bCs/>
          <w:sz w:val="24"/>
          <w:szCs w:val="24"/>
          <w:lang w:val="bg-BG"/>
        </w:rPr>
        <w:t>е бъдат изградени необходимия брой паркоместа за обекта.</w:t>
      </w:r>
    </w:p>
    <w:p w:rsidR="000F3BE9" w:rsidRDefault="000F3BE9" w:rsidP="000F3BE9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При реализацията на и</w:t>
      </w:r>
      <w:r w:rsidRPr="000F3BE9">
        <w:rPr>
          <w:rFonts w:ascii="Times New Roman" w:hAnsi="Times New Roman"/>
          <w:bCs/>
          <w:sz w:val="24"/>
          <w:szCs w:val="24"/>
          <w:lang w:val="bg-BG"/>
        </w:rPr>
        <w:t xml:space="preserve">нвестиционното предложение не се предвижда изграждането на складови и </w:t>
      </w:r>
      <w:r w:rsidR="00A440EE">
        <w:rPr>
          <w:rFonts w:ascii="Times New Roman" w:hAnsi="Times New Roman"/>
          <w:bCs/>
          <w:sz w:val="24"/>
          <w:szCs w:val="24"/>
          <w:lang w:val="bg-BG"/>
        </w:rPr>
        <w:t>допълнителни</w:t>
      </w:r>
      <w:r w:rsidRPr="000F3BE9">
        <w:rPr>
          <w:rFonts w:ascii="Times New Roman" w:hAnsi="Times New Roman"/>
          <w:bCs/>
          <w:sz w:val="24"/>
          <w:szCs w:val="24"/>
          <w:lang w:val="bg-BG"/>
        </w:rPr>
        <w:t xml:space="preserve"> площадки. Всички строителни материали се планира да се доставят в готов за влагане вид, без да се складират или депонират.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302737" w:rsidRPr="00302737" w:rsidRDefault="00302737" w:rsidP="00302737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Съгласно становище с изх. № 940-00-2/16.08.2021г. на „ВиК“ ООД, град Кърджали в посочения район не са изградени водопроводна мрежа за питейна вода и канализационна мрежа за отвеждане на отпадъчни води, стопанисвани и експлоатирани от „ВиК“ ООД. </w:t>
      </w:r>
      <w:r w:rsidR="005C67E0">
        <w:rPr>
          <w:rFonts w:ascii="Times New Roman" w:hAnsi="Times New Roman"/>
          <w:sz w:val="24"/>
          <w:szCs w:val="24"/>
          <w:lang w:val="bg-BG"/>
        </w:rPr>
        <w:t>На по късен етап при изграждане на техническата инфраструктура в района (водоснабд</w:t>
      </w:r>
      <w:r w:rsidR="00FB6507">
        <w:rPr>
          <w:rFonts w:ascii="Times New Roman" w:hAnsi="Times New Roman"/>
          <w:sz w:val="24"/>
          <w:szCs w:val="24"/>
          <w:lang w:val="bg-BG"/>
        </w:rPr>
        <w:t>ителна</w:t>
      </w:r>
      <w:r w:rsidR="005C67E0">
        <w:rPr>
          <w:rFonts w:ascii="Times New Roman" w:hAnsi="Times New Roman"/>
          <w:sz w:val="24"/>
          <w:szCs w:val="24"/>
          <w:lang w:val="bg-BG"/>
        </w:rPr>
        <w:t xml:space="preserve"> и канализаци</w:t>
      </w:r>
      <w:r w:rsidR="00FB6507">
        <w:rPr>
          <w:rFonts w:ascii="Times New Roman" w:hAnsi="Times New Roman"/>
          <w:sz w:val="24"/>
          <w:szCs w:val="24"/>
          <w:lang w:val="bg-BG"/>
        </w:rPr>
        <w:t>онна</w:t>
      </w:r>
      <w:r w:rsidR="005C67E0">
        <w:rPr>
          <w:rFonts w:ascii="Times New Roman" w:hAnsi="Times New Roman"/>
          <w:sz w:val="24"/>
          <w:szCs w:val="24"/>
          <w:lang w:val="bg-BG"/>
        </w:rPr>
        <w:t>), имотът ще бъде присъединен към общата ВиК система. З</w:t>
      </w:r>
      <w:r w:rsidRPr="00302737">
        <w:rPr>
          <w:rFonts w:ascii="Times New Roman" w:hAnsi="Times New Roman"/>
          <w:sz w:val="24"/>
          <w:szCs w:val="24"/>
          <w:lang w:val="bg-BG"/>
        </w:rPr>
        <w:t>а осигуряване на битовите нужди с вода се</w:t>
      </w:r>
      <w:r>
        <w:rPr>
          <w:rFonts w:ascii="Times New Roman" w:hAnsi="Times New Roman"/>
          <w:sz w:val="24"/>
          <w:szCs w:val="24"/>
          <w:lang w:val="bg-BG"/>
        </w:rPr>
        <w:t xml:space="preserve"> предвижда изграждане на</w:t>
      </w:r>
      <w:r w:rsidRPr="00302737">
        <w:rPr>
          <w:rFonts w:ascii="Times New Roman" w:hAnsi="Times New Roman"/>
          <w:sz w:val="24"/>
          <w:szCs w:val="24"/>
          <w:lang w:val="bg-BG"/>
        </w:rPr>
        <w:t xml:space="preserve"> сондажен кладенец с дълбочина до 8м. Предвидено е налягането да се повиши с помпено-хидрофорна уредба. Питейните нужди ще се осигурят с бутилирана вода.</w:t>
      </w:r>
    </w:p>
    <w:p w:rsidR="00704BDF" w:rsidRPr="00302737" w:rsidRDefault="00704BDF" w:rsidP="00704BDF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302737">
        <w:rPr>
          <w:rFonts w:ascii="Times New Roman" w:hAnsi="Times New Roman"/>
          <w:sz w:val="24"/>
          <w:szCs w:val="24"/>
          <w:lang w:val="bg-BG"/>
        </w:rPr>
        <w:t xml:space="preserve">Формираните битово - </w:t>
      </w:r>
      <w:proofErr w:type="spellStart"/>
      <w:r w:rsidRPr="00302737">
        <w:rPr>
          <w:rFonts w:ascii="Times New Roman" w:hAnsi="Times New Roman"/>
          <w:sz w:val="24"/>
          <w:szCs w:val="24"/>
          <w:lang w:val="bg-BG"/>
        </w:rPr>
        <w:t>фекални</w:t>
      </w:r>
      <w:proofErr w:type="spellEnd"/>
      <w:r w:rsidRPr="003027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103DB">
        <w:rPr>
          <w:rFonts w:ascii="Times New Roman" w:hAnsi="Times New Roman"/>
          <w:sz w:val="24"/>
          <w:szCs w:val="24"/>
          <w:lang w:val="bg-BG"/>
        </w:rPr>
        <w:t xml:space="preserve">отпадъчни </w:t>
      </w:r>
      <w:r w:rsidRPr="00302737">
        <w:rPr>
          <w:rFonts w:ascii="Times New Roman" w:hAnsi="Times New Roman"/>
          <w:sz w:val="24"/>
          <w:szCs w:val="24"/>
          <w:lang w:val="bg-BG"/>
        </w:rPr>
        <w:t xml:space="preserve">води от </w:t>
      </w:r>
      <w:r w:rsidR="001103DB">
        <w:rPr>
          <w:rFonts w:ascii="Times New Roman" w:hAnsi="Times New Roman"/>
          <w:sz w:val="24"/>
          <w:szCs w:val="24"/>
          <w:lang w:val="bg-BG"/>
        </w:rPr>
        <w:t>новопроектираната сграда</w:t>
      </w:r>
      <w:r w:rsidRPr="00302737">
        <w:rPr>
          <w:rFonts w:ascii="Times New Roman" w:hAnsi="Times New Roman"/>
          <w:sz w:val="24"/>
          <w:szCs w:val="24"/>
          <w:lang w:val="bg-BG"/>
        </w:rPr>
        <w:t xml:space="preserve"> ще се </w:t>
      </w:r>
      <w:r w:rsidR="00FC3178">
        <w:rPr>
          <w:rFonts w:ascii="Times New Roman" w:hAnsi="Times New Roman"/>
          <w:sz w:val="24"/>
          <w:szCs w:val="24"/>
          <w:lang w:val="bg-BG"/>
        </w:rPr>
        <w:t xml:space="preserve">събират и отвеждат посредством вътрешна канализационна инсталация за имота от </w:t>
      </w:r>
      <w:r w:rsidR="00FC3178">
        <w:rPr>
          <w:rFonts w:ascii="Times New Roman" w:hAnsi="Times New Roman"/>
          <w:sz w:val="24"/>
          <w:szCs w:val="24"/>
        </w:rPr>
        <w:t>PVC</w:t>
      </w:r>
      <w:r w:rsidR="00FC3178">
        <w:rPr>
          <w:rFonts w:ascii="Times New Roman" w:hAnsi="Times New Roman"/>
          <w:sz w:val="24"/>
          <w:szCs w:val="24"/>
          <w:lang w:val="bg-BG"/>
        </w:rPr>
        <w:t xml:space="preserve"> тръби Ф110, които ще се заустват във водоплътна яма за периодично изчерпване, изградена в границите на имота.</w:t>
      </w:r>
      <w:r w:rsidRPr="003027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3178">
        <w:rPr>
          <w:rFonts w:ascii="Times New Roman" w:hAnsi="Times New Roman"/>
          <w:sz w:val="24"/>
          <w:szCs w:val="24"/>
          <w:lang w:val="bg-BG"/>
        </w:rPr>
        <w:t xml:space="preserve">Ще бъде сключен договор с „ВиК“ ООД за изчерпване и </w:t>
      </w:r>
      <w:r w:rsidR="00340015">
        <w:rPr>
          <w:rFonts w:ascii="Times New Roman" w:hAnsi="Times New Roman"/>
          <w:sz w:val="24"/>
          <w:szCs w:val="24"/>
          <w:lang w:val="bg-BG"/>
        </w:rPr>
        <w:t>пречистване</w:t>
      </w:r>
      <w:r w:rsidR="00FC3178">
        <w:rPr>
          <w:rFonts w:ascii="Times New Roman" w:hAnsi="Times New Roman"/>
          <w:sz w:val="24"/>
          <w:szCs w:val="24"/>
          <w:lang w:val="bg-BG"/>
        </w:rPr>
        <w:t xml:space="preserve"> на битово-фекалните отпадъчни води в ПСОВ Момчилград.</w:t>
      </w:r>
    </w:p>
    <w:p w:rsidR="007D014B" w:rsidRPr="00FC3178" w:rsidRDefault="007D014B" w:rsidP="00704BDF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04BDF">
        <w:rPr>
          <w:rFonts w:ascii="Times New Roman" w:eastAsia="Calibri" w:hAnsi="Times New Roman"/>
          <w:sz w:val="24"/>
          <w:szCs w:val="24"/>
          <w:lang w:val="bg-BG"/>
        </w:rPr>
        <w:t>Имотът ще бъде присъединен към електроразпределителното дружество на населеното място.</w:t>
      </w:r>
      <w:r w:rsidRPr="00704B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</w:p>
    <w:p w:rsidR="00FC3178" w:rsidRPr="00704BDF" w:rsidRDefault="00FC3178" w:rsidP="00704BDF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 xml:space="preserve">Имотът </w:t>
      </w:r>
      <w:r w:rsidR="00B45CCA">
        <w:rPr>
          <w:rFonts w:ascii="Times New Roman" w:eastAsia="Calibri" w:hAnsi="Times New Roman"/>
          <w:bCs/>
          <w:sz w:val="24"/>
          <w:szCs w:val="24"/>
          <w:lang w:val="bg-BG"/>
        </w:rPr>
        <w:t xml:space="preserve">граничи с път от републиканската пътна мрежа </w:t>
      </w:r>
      <w:r w:rsidR="00B45CCA">
        <w:rPr>
          <w:rFonts w:ascii="Times New Roman" w:eastAsia="Calibri" w:hAnsi="Times New Roman"/>
          <w:bCs/>
          <w:sz w:val="24"/>
          <w:szCs w:val="24"/>
        </w:rPr>
        <w:t>II</w:t>
      </w:r>
      <w:r w:rsidR="00B45CCA">
        <w:rPr>
          <w:rFonts w:ascii="Times New Roman" w:eastAsia="Calibri" w:hAnsi="Times New Roman"/>
          <w:bCs/>
          <w:sz w:val="24"/>
          <w:szCs w:val="24"/>
          <w:lang w:val="bg-BG"/>
        </w:rPr>
        <w:t xml:space="preserve">-59 /североизток/. Пътния достъп 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ще се обслужва комуникационно чрез изграждане на локалн</w:t>
      </w:r>
      <w:r w:rsidR="00473810">
        <w:rPr>
          <w:rFonts w:ascii="Times New Roman" w:eastAsia="Calibri" w:hAnsi="Times New Roman"/>
          <w:bCs/>
          <w:sz w:val="24"/>
          <w:szCs w:val="24"/>
          <w:lang w:val="bg-BG"/>
        </w:rPr>
        <w:t>о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 xml:space="preserve"> платн</w:t>
      </w:r>
      <w:r w:rsidR="00473810">
        <w:rPr>
          <w:rFonts w:ascii="Times New Roman" w:eastAsia="Calibri" w:hAnsi="Times New Roman"/>
          <w:bCs/>
          <w:sz w:val="24"/>
          <w:szCs w:val="24"/>
          <w:lang w:val="bg-BG"/>
        </w:rPr>
        <w:t>о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 xml:space="preserve"> с ширина 6м.</w:t>
      </w:r>
    </w:p>
    <w:p w:rsidR="000A1C85" w:rsidRDefault="00634270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34270">
        <w:rPr>
          <w:rFonts w:ascii="Times New Roman" w:eastAsia="Calibri" w:hAnsi="Times New Roman"/>
          <w:sz w:val="24"/>
          <w:szCs w:val="24"/>
          <w:lang w:val="bg-BG"/>
        </w:rPr>
        <w:lastRenderedPageBreak/>
        <w:t>Отпадъците, образувани по време на строителството на обекта ще бъдат третирани при спазване на разпоредбите на Закона за управление на отпадъците.</w:t>
      </w:r>
    </w:p>
    <w:p w:rsidR="00522465" w:rsidRPr="00522465" w:rsidRDefault="007D014B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</w:t>
      </w:r>
      <w:r w:rsidR="00A440EE" w:rsidRPr="000A1C85">
        <w:rPr>
          <w:rFonts w:ascii="Times New Roman" w:hAnsi="Times New Roman"/>
          <w:bCs/>
          <w:sz w:val="24"/>
          <w:szCs w:val="24"/>
          <w:lang w:val="bg-BG"/>
        </w:rPr>
        <w:t xml:space="preserve">с изх. № </w:t>
      </w:r>
      <w:r w:rsidR="00A440EE" w:rsidRPr="00A440EE">
        <w:rPr>
          <w:rFonts w:ascii="Times New Roman" w:hAnsi="Times New Roman"/>
          <w:bCs/>
          <w:sz w:val="24"/>
          <w:szCs w:val="24"/>
          <w:lang w:val="bg-BG"/>
        </w:rPr>
        <w:t>10-9-1/17.02.2022г</w:t>
      </w:r>
      <w:r w:rsidR="00A440EE" w:rsidRPr="000A1C8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на РЗИ – </w:t>
      </w:r>
      <w:r w:rsidR="009938DA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след </w:t>
      </w:r>
      <w:r w:rsidR="00A440EE">
        <w:rPr>
          <w:rFonts w:ascii="Times New Roman" w:hAnsi="Times New Roman"/>
          <w:bCs/>
          <w:sz w:val="24"/>
          <w:szCs w:val="24"/>
          <w:lang w:val="bg-BG"/>
        </w:rPr>
        <w:t>разглеждане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440EE">
        <w:rPr>
          <w:rFonts w:ascii="Times New Roman" w:hAnsi="Times New Roman"/>
          <w:bCs/>
          <w:sz w:val="24"/>
          <w:szCs w:val="24"/>
          <w:lang w:val="bg-BG"/>
        </w:rPr>
        <w:t xml:space="preserve">на представената 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информация </w:t>
      </w:r>
      <w:r w:rsidR="00A440EE">
        <w:rPr>
          <w:rFonts w:ascii="Times New Roman" w:hAnsi="Times New Roman"/>
          <w:bCs/>
          <w:sz w:val="24"/>
          <w:szCs w:val="24"/>
          <w:lang w:val="bg-BG"/>
        </w:rPr>
        <w:t xml:space="preserve">за инвестиционно предложение </w:t>
      </w:r>
      <w:r w:rsidR="00A440EE" w:rsidRPr="00A440EE">
        <w:rPr>
          <w:rFonts w:ascii="Times New Roman" w:hAnsi="Times New Roman"/>
          <w:bCs/>
          <w:sz w:val="24"/>
          <w:szCs w:val="24"/>
          <w:lang w:val="bg-BG"/>
        </w:rPr>
        <w:t>„Изграждане на сграда със смесено предназначение – жилищна, обществена и търговска дейност в ПИ № 48996.19.6, град Момчилград“</w:t>
      </w:r>
      <w:r w:rsidR="00522465">
        <w:rPr>
          <w:rFonts w:ascii="Times New Roman" w:hAnsi="Times New Roman"/>
          <w:bCs/>
          <w:sz w:val="24"/>
          <w:szCs w:val="24"/>
          <w:lang w:val="bg-BG"/>
        </w:rPr>
        <w:t>,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5C67E0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по здравно техническа експертиза 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счита, че </w:t>
      </w:r>
      <w:r w:rsidR="005C67E0">
        <w:rPr>
          <w:rFonts w:ascii="Times New Roman" w:hAnsi="Times New Roman"/>
          <w:bCs/>
          <w:sz w:val="24"/>
          <w:szCs w:val="24"/>
          <w:lang w:val="bg-BG"/>
        </w:rPr>
        <w:t>реализацията на инвестиционното предложение няма да предизвика поява на отрицателно въздействие върху хората и тяхното здраве.</w:t>
      </w:r>
    </w:p>
    <w:p w:rsidR="007D014B" w:rsidRPr="000A1C85" w:rsidRDefault="00004399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A1C85">
        <w:rPr>
          <w:rFonts w:ascii="Times New Roman" w:hAnsi="Times New Roman"/>
          <w:bCs/>
          <w:sz w:val="24"/>
          <w:szCs w:val="24"/>
          <w:lang w:val="bg-BG"/>
        </w:rPr>
        <w:t>Не се очаква риск от инциденти при спазване на изискванията за безопасни условия на труд при извършване на строително - монтажните работи.</w:t>
      </w:r>
    </w:p>
    <w:p w:rsidR="007D014B" w:rsidRPr="007D014B" w:rsidRDefault="007D014B" w:rsidP="007D014B">
      <w:pPr>
        <w:spacing w:before="240"/>
        <w:ind w:left="-142" w:right="106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в 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 xml:space="preserve">поземлен имот с идентификатор </w:t>
      </w:r>
      <w:r w:rsidR="00D07201">
        <w:rPr>
          <w:rFonts w:ascii="Times New Roman" w:hAnsi="Times New Roman"/>
          <w:bCs/>
          <w:sz w:val="24"/>
          <w:szCs w:val="24"/>
          <w:lang w:val="bg-BG"/>
        </w:rPr>
        <w:t>48996.19.6 по КККР на град Момчилград</w:t>
      </w:r>
      <w:r w:rsidR="007D014B" w:rsidRPr="007D014B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Имотът е </w:t>
      </w:r>
      <w:r w:rsidR="00704BDF">
        <w:rPr>
          <w:rFonts w:ascii="Times New Roman" w:hAnsi="Times New Roman"/>
          <w:bCs/>
          <w:sz w:val="24"/>
          <w:szCs w:val="24"/>
          <w:lang w:val="bg-BG"/>
        </w:rPr>
        <w:t>земеделска територия, НТП: нива,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собственост на възложител</w:t>
      </w:r>
      <w:r w:rsidR="00D07201">
        <w:rPr>
          <w:rFonts w:ascii="Times New Roman" w:hAnsi="Times New Roman"/>
          <w:bCs/>
          <w:sz w:val="24"/>
          <w:szCs w:val="24"/>
          <w:lang w:val="bg-BG"/>
        </w:rPr>
        <w:t>я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B4218" w:rsidRP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B4218">
        <w:rPr>
          <w:rFonts w:ascii="Times New Roman" w:hAnsi="Times New Roman"/>
          <w:sz w:val="24"/>
          <w:szCs w:val="24"/>
          <w:lang w:val="bg-BG"/>
        </w:rPr>
        <w:t>Предвид, че имота предмет на инвестиционното предложение не попада в обхвата на защитени зони, реализ</w:t>
      </w:r>
      <w:r w:rsidR="00634270">
        <w:rPr>
          <w:rFonts w:ascii="Times New Roman" w:hAnsi="Times New Roman"/>
          <w:sz w:val="24"/>
          <w:szCs w:val="24"/>
          <w:lang w:val="bg-BG"/>
        </w:rPr>
        <w:t>ацията му няма да доведе до:</w:t>
      </w:r>
    </w:p>
    <w:p w:rsidR="00634270" w:rsidRDefault="00EB4218" w:rsidP="00972687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634270">
        <w:rPr>
          <w:rFonts w:ascii="Times New Roman" w:hAnsi="Times New Roman"/>
          <w:sz w:val="24"/>
          <w:szCs w:val="24"/>
        </w:rPr>
        <w:t>увреждане и/или унищожаване на природни местообитания и местообитания на видове предмет на опазване в близко разположен</w:t>
      </w:r>
      <w:r w:rsidR="00972687">
        <w:rPr>
          <w:rFonts w:ascii="Times New Roman" w:hAnsi="Times New Roman"/>
          <w:sz w:val="24"/>
          <w:szCs w:val="24"/>
        </w:rPr>
        <w:t>ата</w:t>
      </w:r>
      <w:r w:rsidRPr="00634270">
        <w:rPr>
          <w:rFonts w:ascii="Times New Roman" w:hAnsi="Times New Roman"/>
          <w:sz w:val="24"/>
          <w:szCs w:val="24"/>
        </w:rPr>
        <w:t xml:space="preserve"> защитен</w:t>
      </w:r>
      <w:r w:rsidR="00972687">
        <w:rPr>
          <w:rFonts w:ascii="Times New Roman" w:hAnsi="Times New Roman"/>
          <w:sz w:val="24"/>
          <w:szCs w:val="24"/>
        </w:rPr>
        <w:t>а</w:t>
      </w:r>
      <w:r w:rsidRPr="00634270">
        <w:rPr>
          <w:rFonts w:ascii="Times New Roman" w:hAnsi="Times New Roman"/>
          <w:sz w:val="24"/>
          <w:szCs w:val="24"/>
        </w:rPr>
        <w:t xml:space="preserve"> зон</w:t>
      </w:r>
      <w:r w:rsidR="00972687">
        <w:rPr>
          <w:rFonts w:ascii="Times New Roman" w:hAnsi="Times New Roman"/>
          <w:sz w:val="24"/>
          <w:szCs w:val="24"/>
        </w:rPr>
        <w:t>а BG 0001032 „Родопи Източни”</w:t>
      </w:r>
      <w:r w:rsidRPr="00634270">
        <w:rPr>
          <w:rFonts w:ascii="Times New Roman" w:hAnsi="Times New Roman"/>
          <w:sz w:val="24"/>
          <w:szCs w:val="24"/>
        </w:rPr>
        <w:t>;</w:t>
      </w:r>
    </w:p>
    <w:p w:rsidR="00EB4218" w:rsidRPr="00972687" w:rsidRDefault="00EB4218" w:rsidP="00972687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634270">
        <w:rPr>
          <w:rFonts w:ascii="Times New Roman" w:hAnsi="Times New Roman"/>
          <w:sz w:val="24"/>
          <w:szCs w:val="24"/>
        </w:rPr>
        <w:t>нарушаване целостта и кохерентността на близко разположен</w:t>
      </w:r>
      <w:r w:rsidR="00972687">
        <w:rPr>
          <w:rFonts w:ascii="Times New Roman" w:hAnsi="Times New Roman"/>
          <w:sz w:val="24"/>
          <w:szCs w:val="24"/>
        </w:rPr>
        <w:t>ата</w:t>
      </w:r>
      <w:r w:rsidRPr="00634270">
        <w:rPr>
          <w:rFonts w:ascii="Times New Roman" w:hAnsi="Times New Roman"/>
          <w:sz w:val="24"/>
          <w:szCs w:val="24"/>
        </w:rPr>
        <w:t xml:space="preserve"> защитен</w:t>
      </w:r>
      <w:r w:rsidR="00972687">
        <w:rPr>
          <w:rFonts w:ascii="Times New Roman" w:hAnsi="Times New Roman"/>
          <w:sz w:val="24"/>
          <w:szCs w:val="24"/>
        </w:rPr>
        <w:t>а</w:t>
      </w:r>
      <w:r w:rsidRPr="00634270">
        <w:rPr>
          <w:rFonts w:ascii="Times New Roman" w:hAnsi="Times New Roman"/>
          <w:sz w:val="24"/>
          <w:szCs w:val="24"/>
        </w:rPr>
        <w:t xml:space="preserve"> зон</w:t>
      </w:r>
      <w:r w:rsidR="00972687">
        <w:rPr>
          <w:rFonts w:ascii="Times New Roman" w:hAnsi="Times New Roman"/>
          <w:sz w:val="24"/>
          <w:szCs w:val="24"/>
        </w:rPr>
        <w:t>а</w:t>
      </w:r>
      <w:r w:rsidR="00972687" w:rsidRPr="00972687">
        <w:rPr>
          <w:rFonts w:ascii="Times New Roman" w:hAnsi="Times New Roman"/>
          <w:sz w:val="24"/>
          <w:szCs w:val="24"/>
        </w:rPr>
        <w:t xml:space="preserve"> BG 0001032 „Родопи Източни”</w:t>
      </w:r>
      <w:r w:rsidRPr="00972687">
        <w:rPr>
          <w:rFonts w:ascii="Times New Roman" w:hAnsi="Times New Roman"/>
          <w:sz w:val="24"/>
          <w:szCs w:val="24"/>
        </w:rPr>
        <w:t>, както и до увеличаване степента на фрагментация и прекъсване на биокоридорните връзки от значение за видовете предмет на опазване в зоните в сравнение с настоящия момент.</w:t>
      </w:r>
    </w:p>
    <w:p w:rsidR="00704BDF" w:rsidRPr="00972687" w:rsidRDefault="00704BDF" w:rsidP="00972687">
      <w:pPr>
        <w:numPr>
          <w:ilvl w:val="0"/>
          <w:numId w:val="5"/>
        </w:numPr>
        <w:ind w:left="-142" w:firstLine="568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t>Предвид местоположението на имота, реализацията на инвестиционното предложение не предполага значително увеличаване на безпокойството на видовете предмет на опазване в близко разположената зона</w:t>
      </w:r>
      <w:r w:rsidR="00972687" w:rsidRPr="0097268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72687" w:rsidRPr="00972687">
        <w:rPr>
          <w:rFonts w:ascii="Times New Roman" w:hAnsi="Times New Roman"/>
          <w:sz w:val="24"/>
          <w:szCs w:val="24"/>
        </w:rPr>
        <w:t>BG</w:t>
      </w:r>
      <w:r w:rsidR="00972687" w:rsidRPr="00972687">
        <w:rPr>
          <w:rFonts w:ascii="Times New Roman" w:hAnsi="Times New Roman"/>
          <w:sz w:val="24"/>
          <w:szCs w:val="24"/>
          <w:lang w:val="bg-BG"/>
        </w:rPr>
        <w:t xml:space="preserve"> 0001032 „Родопи Източни”</w:t>
      </w:r>
      <w:r w:rsidRPr="00972687">
        <w:rPr>
          <w:rFonts w:ascii="Times New Roman" w:hAnsi="Times New Roman"/>
          <w:sz w:val="24"/>
          <w:szCs w:val="24"/>
          <w:lang w:val="bg-BG"/>
        </w:rPr>
        <w:t xml:space="preserve">, което да доведе до изменение в плътността и структурата на популациите им. </w:t>
      </w:r>
    </w:p>
    <w:p w:rsidR="00704BDF" w:rsidRDefault="00704BDF" w:rsidP="00704BDF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t>Не се очаква реализацията на инвестиционното предложение да доведе до кумулативно въздействие със значителен ефект върху видове и место</w:t>
      </w:r>
      <w:r w:rsidR="00972687">
        <w:rPr>
          <w:rFonts w:ascii="Times New Roman" w:hAnsi="Times New Roman"/>
          <w:sz w:val="24"/>
          <w:szCs w:val="24"/>
          <w:lang w:val="bg-BG"/>
        </w:rPr>
        <w:t xml:space="preserve">обитания предмет, на опазване в </w:t>
      </w:r>
      <w:r w:rsidRPr="00704BDF">
        <w:rPr>
          <w:rFonts w:ascii="Times New Roman" w:hAnsi="Times New Roman"/>
          <w:sz w:val="24"/>
          <w:szCs w:val="24"/>
          <w:lang w:val="bg-BG"/>
        </w:rPr>
        <w:t>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12AFC" w:rsidRPr="00704BDF" w:rsidRDefault="007D014B" w:rsidP="00704BDF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bCs/>
          <w:sz w:val="24"/>
          <w:szCs w:val="24"/>
          <w:lang w:val="bg-BG"/>
        </w:rPr>
        <w:t>Съгласно становищ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704BDF">
        <w:rPr>
          <w:rFonts w:ascii="Times New Roman" w:hAnsi="Times New Roman"/>
          <w:bCs/>
          <w:sz w:val="24"/>
          <w:szCs w:val="24"/>
          <w:lang w:val="bg-BG"/>
        </w:rPr>
        <w:t xml:space="preserve"> с 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 xml:space="preserve">изх. № ПУ-01-1103(1)/08.11.2021г. </w:t>
      </w:r>
      <w:r w:rsidRPr="00704BDF">
        <w:rPr>
          <w:rFonts w:ascii="Times New Roman" w:hAnsi="Times New Roman"/>
          <w:bCs/>
          <w:sz w:val="24"/>
          <w:szCs w:val="24"/>
          <w:lang w:val="bg-BG"/>
        </w:rPr>
        <w:t>на Басейнова дирекция „Източнобеломорски район“ град Пловдив, инвестиционното предложение е допустимо от гледна точка на ПУРБ и ПУРН на ИБР (2016-2021), ЗВ и подзаконовите актове към него при спазване на поставените условия в становището.</w:t>
      </w:r>
    </w:p>
    <w:p w:rsidR="007D014B" w:rsidRPr="007D014B" w:rsidRDefault="007D014B" w:rsidP="007D014B">
      <w:pPr>
        <w:spacing w:before="240"/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III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612AFC" w:rsidRPr="0013323E" w:rsidRDefault="00522465" w:rsidP="0013323E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Дейностите по изграждане на обектите </w:t>
      </w:r>
      <w:r w:rsidR="00634270" w:rsidRPr="00B24FC9">
        <w:rPr>
          <w:rFonts w:ascii="Times New Roman" w:hAnsi="Times New Roman"/>
          <w:bCs/>
          <w:sz w:val="24"/>
          <w:szCs w:val="24"/>
          <w:lang w:val="bg-BG"/>
        </w:rPr>
        <w:t>ще се ограничат само в разглеждания имот и няма да засегнат други територии.</w:t>
      </w:r>
      <w:r w:rsidR="00612AFC" w:rsidRPr="00B24FC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13323E" w:rsidRPr="0013323E">
        <w:rPr>
          <w:rFonts w:ascii="Times New Roman" w:hAnsi="Times New Roman"/>
          <w:bCs/>
          <w:sz w:val="24"/>
          <w:szCs w:val="24"/>
          <w:lang w:val="bg-BG"/>
        </w:rPr>
        <w:t xml:space="preserve">По време на експлоатацията за текущата поддръжка и ремонти ще се използват готови строителни материали. </w:t>
      </w:r>
    </w:p>
    <w:p w:rsidR="004B1E42" w:rsidRPr="00B24FC9" w:rsidRDefault="00634270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68A7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постоянна, но без натрупващ се отрицателен ефект</w:t>
      </w:r>
      <w:r w:rsidRPr="00B24FC9">
        <w:rPr>
          <w:rFonts w:ascii="Times New Roman" w:hAnsi="Times New Roman"/>
          <w:sz w:val="24"/>
          <w:szCs w:val="24"/>
          <w:lang w:val="bg-BG"/>
        </w:rPr>
        <w:t>.</w:t>
      </w:r>
    </w:p>
    <w:p w:rsidR="004B1E42" w:rsidRPr="00B24FC9" w:rsidRDefault="004B1E42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ru-RU"/>
        </w:rPr>
        <w:t>Емисионното натоварване на атмосферния въздух ще бъде локално, временно и незначително по време на строителните дейности.</w:t>
      </w:r>
    </w:p>
    <w:p w:rsidR="004B1E42" w:rsidRPr="00B24FC9" w:rsidRDefault="004B1E42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ru-RU"/>
        </w:rPr>
        <w:t>Шумовото натоварване по време на строителството ще бъде краткотрайно, за ограничен период, в светлата част на деня. По време на експлоатацията не се очакват наднормени нива на шума.</w:t>
      </w:r>
    </w:p>
    <w:p w:rsidR="00634270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БД ИБР – Пловдив с изх. № 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ПУ-01-</w:t>
      </w:r>
      <w:r w:rsidR="0013323E" w:rsidRPr="0013323E">
        <w:rPr>
          <w:rFonts w:ascii="Times New Roman" w:hAnsi="Times New Roman"/>
          <w:bCs/>
          <w:sz w:val="24"/>
          <w:szCs w:val="24"/>
          <w:lang w:val="bg-BG"/>
        </w:rPr>
        <w:t>115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(</w:t>
      </w:r>
      <w:r w:rsidR="004B1E42" w:rsidRPr="0013323E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13323E" w:rsidRPr="0013323E">
        <w:rPr>
          <w:rFonts w:ascii="Times New Roman" w:hAnsi="Times New Roman"/>
          <w:bCs/>
          <w:sz w:val="24"/>
          <w:szCs w:val="24"/>
          <w:lang w:val="bg-BG"/>
        </w:rPr>
        <w:t>17.02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13323E" w:rsidRPr="0013323E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г.</w:t>
      </w:r>
      <w:r w:rsidRPr="0013323E">
        <w:rPr>
          <w:rFonts w:ascii="Times New Roman" w:hAnsi="Times New Roman"/>
          <w:sz w:val="24"/>
          <w:szCs w:val="24"/>
          <w:lang w:val="bg-BG"/>
        </w:rPr>
        <w:t>,</w:t>
      </w:r>
      <w:r w:rsidRPr="00B24F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323E">
        <w:rPr>
          <w:rFonts w:ascii="Times New Roman" w:hAnsi="Times New Roman"/>
          <w:sz w:val="24"/>
          <w:szCs w:val="24"/>
          <w:lang w:val="bg-BG"/>
        </w:rPr>
        <w:t xml:space="preserve">БД ИБР счита, че представеното инвестиционното предложение няма да окаже влияние на 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 xml:space="preserve">водите и водните екосистеми,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при спазване на 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 xml:space="preserve">всички законови изисквания свързани с действащото законодателство, като се вземат предвид поставените </w:t>
      </w:r>
      <w:r w:rsidR="00EC4D18">
        <w:rPr>
          <w:rFonts w:ascii="Times New Roman" w:hAnsi="Times New Roman"/>
          <w:bCs/>
          <w:sz w:val="24"/>
          <w:szCs w:val="24"/>
          <w:lang w:val="bg-BG"/>
        </w:rPr>
        <w:t>условия в становището.</w:t>
      </w:r>
    </w:p>
    <w:p w:rsidR="00634270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хората.</w:t>
      </w:r>
    </w:p>
    <w:p w:rsidR="007D014B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въздействие.</w:t>
      </w:r>
    </w:p>
    <w:p w:rsidR="007D014B" w:rsidRPr="007D014B" w:rsidRDefault="007D014B" w:rsidP="007D014B">
      <w:pPr>
        <w:tabs>
          <w:tab w:val="left" w:pos="0"/>
          <w:tab w:val="left" w:pos="567"/>
        </w:tabs>
        <w:ind w:left="-142" w:right="10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D014B" w:rsidRPr="007D014B" w:rsidRDefault="007D014B" w:rsidP="007D014B">
      <w:pPr>
        <w:tabs>
          <w:tab w:val="left" w:pos="284"/>
          <w:tab w:val="left" w:pos="709"/>
        </w:tabs>
        <w:ind w:left="-142" w:right="106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7D014B" w:rsidRPr="00291461" w:rsidRDefault="007D014B" w:rsidP="007D014B">
      <w:pPr>
        <w:numPr>
          <w:ilvl w:val="0"/>
          <w:numId w:val="7"/>
        </w:numPr>
        <w:tabs>
          <w:tab w:val="left" w:pos="851"/>
          <w:tab w:val="left" w:pos="1418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</w:t>
      </w:r>
      <w:r w:rsidR="00080262">
        <w:rPr>
          <w:rFonts w:ascii="Times New Roman" w:hAnsi="Times New Roman"/>
          <w:sz w:val="24"/>
          <w:szCs w:val="24"/>
          <w:lang w:val="bg-BG"/>
        </w:rPr>
        <w:t xml:space="preserve">1 и ал. 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Pr="007D014B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67341F">
        <w:rPr>
          <w:rFonts w:ascii="Times New Roman" w:hAnsi="Times New Roman"/>
          <w:sz w:val="24"/>
          <w:szCs w:val="24"/>
          <w:lang w:val="bg-BG"/>
        </w:rPr>
        <w:t>Момчилград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</w:t>
      </w:r>
      <w:r w:rsidR="00291461" w:rsidRPr="00291461">
        <w:rPr>
          <w:rFonts w:ascii="Times New Roman" w:hAnsi="Times New Roman"/>
          <w:sz w:val="24"/>
          <w:szCs w:val="24"/>
          <w:lang w:val="bg-BG"/>
        </w:rPr>
        <w:t>Възложителят е уведомил заинтересованите лица и обществеността за инвестиционното предложение чрез публична обява.</w:t>
      </w:r>
    </w:p>
    <w:p w:rsidR="00182A3E" w:rsidRDefault="00182A3E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82A3E">
        <w:rPr>
          <w:rFonts w:ascii="Times New Roman" w:hAnsi="Times New Roman"/>
          <w:sz w:val="24"/>
          <w:szCs w:val="24"/>
          <w:lang w:val="bg-BG"/>
        </w:rPr>
        <w:t>С писмо с</w:t>
      </w:r>
      <w:r w:rsidR="001D7F86">
        <w:rPr>
          <w:rFonts w:ascii="Times New Roman" w:hAnsi="Times New Roman"/>
          <w:sz w:val="24"/>
          <w:szCs w:val="24"/>
          <w:lang w:val="bg-BG"/>
        </w:rPr>
        <w:t xml:space="preserve"> изх.№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32-</w:t>
      </w:r>
      <w:r w:rsidR="001D7F86">
        <w:rPr>
          <w:rFonts w:ascii="Times New Roman" w:hAnsi="Times New Roman"/>
          <w:sz w:val="24"/>
          <w:szCs w:val="24"/>
          <w:lang w:val="bg-BG"/>
        </w:rPr>
        <w:t>00-105</w:t>
      </w:r>
      <w:r w:rsidRPr="00182A3E">
        <w:rPr>
          <w:rFonts w:ascii="Times New Roman" w:hAnsi="Times New Roman"/>
          <w:sz w:val="24"/>
          <w:szCs w:val="24"/>
          <w:lang w:val="bg-BG"/>
        </w:rPr>
        <w:t>/</w:t>
      </w:r>
      <w:r w:rsidR="001D7F86">
        <w:rPr>
          <w:rFonts w:ascii="Times New Roman" w:hAnsi="Times New Roman"/>
          <w:sz w:val="24"/>
          <w:szCs w:val="24"/>
          <w:lang w:val="bg-BG"/>
        </w:rPr>
        <w:t>02.11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.2021г., община </w:t>
      </w:r>
      <w:r w:rsidR="0067341F">
        <w:rPr>
          <w:rFonts w:ascii="Times New Roman" w:hAnsi="Times New Roman"/>
          <w:sz w:val="24"/>
          <w:szCs w:val="24"/>
          <w:lang w:val="bg-BG"/>
        </w:rPr>
        <w:t>Момчилград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уведомлението за ИП е обявено на интернет страницата на общината и на информационното табло в сградата на общината.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  <w:tab w:val="left" w:pos="1134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67341F">
        <w:rPr>
          <w:rFonts w:ascii="Times New Roman" w:hAnsi="Times New Roman"/>
          <w:sz w:val="24"/>
          <w:szCs w:val="24"/>
          <w:lang w:val="bg-BG"/>
        </w:rPr>
        <w:t>Момчилград</w:t>
      </w:r>
      <w:r w:rsidRPr="00531ECE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531ECE" w:rsidRPr="00531ECE" w:rsidRDefault="00531ECE" w:rsidP="00531ECE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1D7F86">
        <w:rPr>
          <w:rFonts w:ascii="Times New Roman" w:hAnsi="Times New Roman"/>
          <w:sz w:val="24"/>
          <w:szCs w:val="24"/>
          <w:lang w:val="bg-BG"/>
        </w:rPr>
        <w:t>изх. №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D7F86">
        <w:rPr>
          <w:rFonts w:ascii="Times New Roman" w:hAnsi="Times New Roman"/>
          <w:sz w:val="24"/>
          <w:szCs w:val="24"/>
          <w:lang w:val="bg-BG"/>
        </w:rPr>
        <w:t>32-</w:t>
      </w:r>
      <w:r w:rsidR="001D7F86" w:rsidRPr="001D7F86">
        <w:rPr>
          <w:rFonts w:ascii="Times New Roman" w:hAnsi="Times New Roman"/>
          <w:sz w:val="24"/>
          <w:szCs w:val="24"/>
          <w:lang w:val="bg-BG"/>
        </w:rPr>
        <w:t>00-25</w:t>
      </w:r>
      <w:r w:rsidRPr="001D7F86">
        <w:rPr>
          <w:rFonts w:ascii="Times New Roman" w:hAnsi="Times New Roman"/>
          <w:sz w:val="24"/>
          <w:szCs w:val="24"/>
          <w:lang w:val="bg-BG"/>
        </w:rPr>
        <w:t>/</w:t>
      </w:r>
      <w:r w:rsidR="001D7F86">
        <w:rPr>
          <w:rFonts w:ascii="Times New Roman" w:hAnsi="Times New Roman"/>
          <w:sz w:val="24"/>
          <w:szCs w:val="24"/>
          <w:lang w:val="bg-BG"/>
        </w:rPr>
        <w:t>09.03.2022г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67341F">
        <w:rPr>
          <w:rFonts w:ascii="Times New Roman" w:hAnsi="Times New Roman"/>
          <w:sz w:val="24"/>
          <w:szCs w:val="24"/>
          <w:lang w:val="bg-BG"/>
        </w:rPr>
        <w:t>Момчилград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1D7F86">
        <w:rPr>
          <w:rFonts w:ascii="Times New Roman" w:hAnsi="Times New Roman"/>
          <w:sz w:val="24"/>
          <w:szCs w:val="24"/>
          <w:lang w:val="bg-BG"/>
        </w:rPr>
        <w:t>08.02.2022г</w:t>
      </w:r>
      <w:r w:rsidRPr="00531ECE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BE63B1" w:rsidRDefault="00BE63B1" w:rsidP="00531ECE">
      <w:pPr>
        <w:tabs>
          <w:tab w:val="left" w:pos="851"/>
        </w:tabs>
        <w:ind w:right="106"/>
        <w:jc w:val="both"/>
        <w:textAlignment w:val="auto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080262" w:rsidRPr="007D014B" w:rsidRDefault="00080262" w:rsidP="0067341F">
      <w:pPr>
        <w:tabs>
          <w:tab w:val="left" w:pos="1701"/>
          <w:tab w:val="left" w:pos="2268"/>
          <w:tab w:val="left" w:pos="2410"/>
        </w:tabs>
        <w:ind w:right="106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701"/>
          <w:tab w:val="left" w:pos="1985"/>
          <w:tab w:val="left" w:pos="2268"/>
        </w:tabs>
        <w:ind w:left="567" w:right="106" w:firstLine="1418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ПРИ ИЗПЪЛНЕНИЕ НА СЛЕДН</w:t>
      </w:r>
      <w:r w:rsidR="00A34147">
        <w:rPr>
          <w:rFonts w:ascii="Times New Roman" w:hAnsi="Times New Roman"/>
          <w:b/>
          <w:noProof/>
          <w:sz w:val="24"/>
          <w:szCs w:val="24"/>
          <w:lang w:val="bg-BG"/>
        </w:rPr>
        <w:t>ОТО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 xml:space="preserve"> УСЛОВИ</w:t>
      </w:r>
      <w:r w:rsidR="00A34147">
        <w:rPr>
          <w:rFonts w:ascii="Times New Roman" w:hAnsi="Times New Roman"/>
          <w:b/>
          <w:noProof/>
          <w:sz w:val="24"/>
          <w:szCs w:val="24"/>
          <w:lang w:val="bg-BG"/>
        </w:rPr>
        <w:t>Е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:</w:t>
      </w:r>
    </w:p>
    <w:p w:rsidR="007D014B" w:rsidRPr="007D014B" w:rsidRDefault="007D014B" w:rsidP="007D014B">
      <w:pPr>
        <w:ind w:left="567" w:right="106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AD1D7E" w:rsidRDefault="007D014B" w:rsidP="00AD1D7E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>Да се спазват условията от становищ</w:t>
      </w:r>
      <w:r w:rsidR="001D7F86">
        <w:rPr>
          <w:rFonts w:ascii="Times New Roman" w:hAnsi="Times New Roman"/>
          <w:sz w:val="24"/>
          <w:szCs w:val="24"/>
          <w:lang w:val="bg-BG"/>
        </w:rPr>
        <w:t>а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с изх. № 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ПУ-01-</w:t>
      </w:r>
      <w:r w:rsidR="001D7F86" w:rsidRPr="001D7F86">
        <w:rPr>
          <w:rFonts w:ascii="Times New Roman" w:hAnsi="Times New Roman"/>
          <w:bCs/>
          <w:sz w:val="24"/>
          <w:szCs w:val="24"/>
          <w:lang w:val="bg-BG"/>
        </w:rPr>
        <w:t>1103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(1)/</w:t>
      </w:r>
      <w:r w:rsidR="001D7F86" w:rsidRPr="001D7F86">
        <w:rPr>
          <w:rFonts w:ascii="Times New Roman" w:hAnsi="Times New Roman"/>
          <w:bCs/>
          <w:sz w:val="24"/>
          <w:szCs w:val="24"/>
          <w:lang w:val="bg-BG"/>
        </w:rPr>
        <w:t>08.11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.2021г</w:t>
      </w:r>
      <w:r w:rsidRPr="007D014B">
        <w:rPr>
          <w:rFonts w:ascii="Times New Roman" w:hAnsi="Times New Roman"/>
          <w:sz w:val="24"/>
          <w:szCs w:val="24"/>
          <w:lang w:val="bg-BG"/>
        </w:rPr>
        <w:t>.</w:t>
      </w:r>
      <w:r w:rsidR="001D7F8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1D7F86" w:rsidRPr="001D7F86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1D7F86" w:rsidRPr="001D7F86">
        <w:rPr>
          <w:rFonts w:ascii="Times New Roman" w:hAnsi="Times New Roman"/>
          <w:bCs/>
          <w:sz w:val="24"/>
          <w:szCs w:val="24"/>
          <w:lang w:val="bg-BG"/>
        </w:rPr>
        <w:t>ПУ-01-11</w:t>
      </w:r>
      <w:r w:rsidR="001D7F86">
        <w:rPr>
          <w:rFonts w:ascii="Times New Roman" w:hAnsi="Times New Roman"/>
          <w:bCs/>
          <w:sz w:val="24"/>
          <w:szCs w:val="24"/>
          <w:lang w:val="bg-BG"/>
        </w:rPr>
        <w:t>5</w:t>
      </w:r>
      <w:r w:rsidR="001D7F86" w:rsidRPr="001D7F86">
        <w:rPr>
          <w:rFonts w:ascii="Times New Roman" w:hAnsi="Times New Roman"/>
          <w:bCs/>
          <w:sz w:val="24"/>
          <w:szCs w:val="24"/>
          <w:lang w:val="bg-BG"/>
        </w:rPr>
        <w:t>(1)/</w:t>
      </w:r>
      <w:r w:rsidR="001D7F86">
        <w:rPr>
          <w:rFonts w:ascii="Times New Roman" w:hAnsi="Times New Roman"/>
          <w:bCs/>
          <w:sz w:val="24"/>
          <w:szCs w:val="24"/>
          <w:lang w:val="bg-BG"/>
        </w:rPr>
        <w:t>17.02</w:t>
      </w:r>
      <w:r w:rsidR="001D7F86" w:rsidRPr="001D7F86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1D7F86">
        <w:rPr>
          <w:rFonts w:ascii="Times New Roman" w:hAnsi="Times New Roman"/>
          <w:bCs/>
          <w:sz w:val="24"/>
          <w:szCs w:val="24"/>
          <w:lang w:val="bg-BG"/>
        </w:rPr>
        <w:t>2</w:t>
      </w:r>
      <w:r w:rsidR="001D7F86" w:rsidRPr="001D7F86">
        <w:rPr>
          <w:rFonts w:ascii="Times New Roman" w:hAnsi="Times New Roman"/>
          <w:bCs/>
          <w:sz w:val="24"/>
          <w:szCs w:val="24"/>
          <w:lang w:val="bg-BG"/>
        </w:rPr>
        <w:t>г</w:t>
      </w:r>
      <w:r w:rsidR="001D7F86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на Басейнова дирекция „Източнобеломорски район“, град Пловдив, копи</w:t>
      </w:r>
      <w:r w:rsidR="001D7F86">
        <w:rPr>
          <w:rFonts w:ascii="Times New Roman" w:hAnsi="Times New Roman"/>
          <w:sz w:val="24"/>
          <w:szCs w:val="24"/>
          <w:lang w:val="bg-BG"/>
        </w:rPr>
        <w:t>я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на ко</w:t>
      </w:r>
      <w:r w:rsidR="001D7F86">
        <w:rPr>
          <w:rFonts w:ascii="Times New Roman" w:hAnsi="Times New Roman"/>
          <w:sz w:val="24"/>
          <w:szCs w:val="24"/>
          <w:lang w:val="bg-BG"/>
        </w:rPr>
        <w:t>и</w:t>
      </w:r>
      <w:r w:rsidRPr="007D014B">
        <w:rPr>
          <w:rFonts w:ascii="Times New Roman" w:hAnsi="Times New Roman"/>
          <w:sz w:val="24"/>
          <w:szCs w:val="24"/>
          <w:lang w:val="bg-BG"/>
        </w:rPr>
        <w:t>то се прилага</w:t>
      </w:r>
      <w:r w:rsidR="001D7F86">
        <w:rPr>
          <w:rFonts w:ascii="Times New Roman" w:hAnsi="Times New Roman"/>
          <w:sz w:val="24"/>
          <w:szCs w:val="24"/>
          <w:lang w:val="bg-BG"/>
        </w:rPr>
        <w:t>т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към придружителното писмо за предоставяне на настоящото решение.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7D014B" w:rsidRPr="007D014B" w:rsidRDefault="007D014B" w:rsidP="007D014B">
      <w:pPr>
        <w:tabs>
          <w:tab w:val="left" w:pos="9781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7D014B" w:rsidRPr="007D014B" w:rsidRDefault="007D014B" w:rsidP="007D014B">
      <w:pPr>
        <w:tabs>
          <w:tab w:val="left" w:pos="284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Решението може да се обжалва чрез директора на РИОСВ - Хасково пред Министъра на околната среда и водите или пред съответния Административен съд по реда на Административнопроцесуалния кодекс в 14 - дневен срок от неговото съобщаване.</w:t>
      </w:r>
    </w:p>
    <w:p w:rsidR="007D014B" w:rsidRPr="007D014B" w:rsidRDefault="007D014B" w:rsidP="007D014B">
      <w:pPr>
        <w:ind w:left="567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Default="007D014B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B6507" w:rsidRPr="007D014B" w:rsidRDefault="00FB6507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D2718" w:rsidRPr="00623427" w:rsidRDefault="00BD2718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A27136" w:rsidP="00623427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623427" w:rsidRPr="00623427" w:rsidRDefault="00623427" w:rsidP="00623427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E4C44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7341F" w:rsidRPr="00FB6507">
        <w:rPr>
          <w:rFonts w:ascii="Times New Roman" w:hAnsi="Times New Roman"/>
          <w:b/>
          <w:sz w:val="24"/>
          <w:szCs w:val="24"/>
          <w:lang w:val="bg-BG"/>
        </w:rPr>
        <w:t>10.03</w:t>
      </w:r>
      <w:r w:rsidR="00BD2718">
        <w:rPr>
          <w:rFonts w:ascii="Times New Roman" w:hAnsi="Times New Roman"/>
          <w:b/>
          <w:sz w:val="24"/>
          <w:szCs w:val="24"/>
          <w:lang w:val="bg-BG"/>
        </w:rPr>
        <w:t>.2022г</w:t>
      </w:r>
      <w:r w:rsidRPr="000761C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7341F" w:rsidRDefault="0067341F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7341F" w:rsidRDefault="0067341F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FB6507" w:rsidRDefault="00FB6507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E4C44" w:rsidRPr="00BB29D7" w:rsidRDefault="00CE4C44" w:rsidP="00BB29D7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ru-RU"/>
        </w:rPr>
      </w:pPr>
    </w:p>
    <w:sectPr w:rsidR="00CE4C44" w:rsidRPr="00BB29D7" w:rsidSect="00340015">
      <w:headerReference w:type="first" r:id="rId9"/>
      <w:footerReference w:type="first" r:id="rId10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4B" w:rsidRDefault="008A354B">
      <w:r>
        <w:separator/>
      </w:r>
    </w:p>
  </w:endnote>
  <w:endnote w:type="continuationSeparator" w:id="0">
    <w:p w:rsidR="008A354B" w:rsidRDefault="008A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3B286C" wp14:editId="4D8AA754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B42112A" wp14:editId="10995552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56AF531" wp14:editId="534D40C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8A354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4B" w:rsidRDefault="008A354B">
      <w:r>
        <w:separator/>
      </w:r>
    </w:p>
  </w:footnote>
  <w:footnote w:type="continuationSeparator" w:id="0">
    <w:p w:rsidR="008A354B" w:rsidRDefault="008A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F3254D7" wp14:editId="48EDB91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259EE" wp14:editId="20A0F09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16"/>
  </w:num>
  <w:num w:numId="14">
    <w:abstractNumId w:val="12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31726"/>
    <w:rsid w:val="000342B1"/>
    <w:rsid w:val="000370D9"/>
    <w:rsid w:val="00040AFB"/>
    <w:rsid w:val="0004334C"/>
    <w:rsid w:val="000457E9"/>
    <w:rsid w:val="00052BC1"/>
    <w:rsid w:val="0005385E"/>
    <w:rsid w:val="00056AFD"/>
    <w:rsid w:val="00066AA2"/>
    <w:rsid w:val="00070673"/>
    <w:rsid w:val="0007606B"/>
    <w:rsid w:val="000761C2"/>
    <w:rsid w:val="00080262"/>
    <w:rsid w:val="00091ABD"/>
    <w:rsid w:val="0009564B"/>
    <w:rsid w:val="00096AC7"/>
    <w:rsid w:val="000A1C85"/>
    <w:rsid w:val="000B72F2"/>
    <w:rsid w:val="000F3BE9"/>
    <w:rsid w:val="000F44D9"/>
    <w:rsid w:val="001073F0"/>
    <w:rsid w:val="001103DB"/>
    <w:rsid w:val="001154AA"/>
    <w:rsid w:val="0013323E"/>
    <w:rsid w:val="00137B08"/>
    <w:rsid w:val="00142B7C"/>
    <w:rsid w:val="00146138"/>
    <w:rsid w:val="001542D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5F85"/>
    <w:rsid w:val="001B170D"/>
    <w:rsid w:val="001B4BA5"/>
    <w:rsid w:val="001C5702"/>
    <w:rsid w:val="001C6903"/>
    <w:rsid w:val="001D7F86"/>
    <w:rsid w:val="001E10FE"/>
    <w:rsid w:val="001E25CF"/>
    <w:rsid w:val="001E55F5"/>
    <w:rsid w:val="002026AD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2737"/>
    <w:rsid w:val="00304041"/>
    <w:rsid w:val="00306102"/>
    <w:rsid w:val="0031305B"/>
    <w:rsid w:val="00324274"/>
    <w:rsid w:val="003326A4"/>
    <w:rsid w:val="00335ECB"/>
    <w:rsid w:val="00340015"/>
    <w:rsid w:val="00340466"/>
    <w:rsid w:val="00342688"/>
    <w:rsid w:val="00352F4E"/>
    <w:rsid w:val="003568BF"/>
    <w:rsid w:val="00374C35"/>
    <w:rsid w:val="003A3E07"/>
    <w:rsid w:val="003B15A7"/>
    <w:rsid w:val="003B4B5C"/>
    <w:rsid w:val="003C53E8"/>
    <w:rsid w:val="003D64E0"/>
    <w:rsid w:val="003E7F99"/>
    <w:rsid w:val="0040427F"/>
    <w:rsid w:val="00407BDD"/>
    <w:rsid w:val="004137E6"/>
    <w:rsid w:val="004174F6"/>
    <w:rsid w:val="00440511"/>
    <w:rsid w:val="00441EEB"/>
    <w:rsid w:val="00446795"/>
    <w:rsid w:val="00446FB7"/>
    <w:rsid w:val="004653AC"/>
    <w:rsid w:val="00473810"/>
    <w:rsid w:val="004B1E42"/>
    <w:rsid w:val="004C00AF"/>
    <w:rsid w:val="004C3144"/>
    <w:rsid w:val="004C491C"/>
    <w:rsid w:val="004D1054"/>
    <w:rsid w:val="004D3EFF"/>
    <w:rsid w:val="004F04D9"/>
    <w:rsid w:val="004F1B64"/>
    <w:rsid w:val="004F262A"/>
    <w:rsid w:val="004F2E2E"/>
    <w:rsid w:val="004F5973"/>
    <w:rsid w:val="004F765C"/>
    <w:rsid w:val="00504B7F"/>
    <w:rsid w:val="00514698"/>
    <w:rsid w:val="0051471E"/>
    <w:rsid w:val="00522465"/>
    <w:rsid w:val="00524417"/>
    <w:rsid w:val="00524730"/>
    <w:rsid w:val="00531ECA"/>
    <w:rsid w:val="00531ECE"/>
    <w:rsid w:val="00544ED2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014A"/>
    <w:rsid w:val="005B69F7"/>
    <w:rsid w:val="005B7F47"/>
    <w:rsid w:val="005C67E0"/>
    <w:rsid w:val="005D1101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3427"/>
    <w:rsid w:val="006340C8"/>
    <w:rsid w:val="00634270"/>
    <w:rsid w:val="0064092B"/>
    <w:rsid w:val="0064168A"/>
    <w:rsid w:val="00643C98"/>
    <w:rsid w:val="006477CD"/>
    <w:rsid w:val="00654471"/>
    <w:rsid w:val="00661C46"/>
    <w:rsid w:val="0067078F"/>
    <w:rsid w:val="0067341F"/>
    <w:rsid w:val="006816CA"/>
    <w:rsid w:val="00696A5B"/>
    <w:rsid w:val="006A6644"/>
    <w:rsid w:val="006B0B9A"/>
    <w:rsid w:val="006B25DC"/>
    <w:rsid w:val="006C290D"/>
    <w:rsid w:val="006C38D7"/>
    <w:rsid w:val="006D21A3"/>
    <w:rsid w:val="006E1608"/>
    <w:rsid w:val="007009B6"/>
    <w:rsid w:val="00701967"/>
    <w:rsid w:val="00701C6C"/>
    <w:rsid w:val="00704BDF"/>
    <w:rsid w:val="0072234E"/>
    <w:rsid w:val="00731CCD"/>
    <w:rsid w:val="00735898"/>
    <w:rsid w:val="007358DC"/>
    <w:rsid w:val="00742897"/>
    <w:rsid w:val="0074472F"/>
    <w:rsid w:val="00751834"/>
    <w:rsid w:val="007675CB"/>
    <w:rsid w:val="007719EF"/>
    <w:rsid w:val="007A23B0"/>
    <w:rsid w:val="007A4EAF"/>
    <w:rsid w:val="007A6290"/>
    <w:rsid w:val="007D014B"/>
    <w:rsid w:val="007D21EF"/>
    <w:rsid w:val="007D68A7"/>
    <w:rsid w:val="007E0265"/>
    <w:rsid w:val="007E21F8"/>
    <w:rsid w:val="007E7A24"/>
    <w:rsid w:val="007E7EE4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A098F"/>
    <w:rsid w:val="008A2513"/>
    <w:rsid w:val="008A3407"/>
    <w:rsid w:val="008A354B"/>
    <w:rsid w:val="008B0206"/>
    <w:rsid w:val="008B1300"/>
    <w:rsid w:val="008B3AF3"/>
    <w:rsid w:val="008B5F30"/>
    <w:rsid w:val="008C48AD"/>
    <w:rsid w:val="008D5852"/>
    <w:rsid w:val="008D73F7"/>
    <w:rsid w:val="008F49B1"/>
    <w:rsid w:val="00923085"/>
    <w:rsid w:val="00936425"/>
    <w:rsid w:val="009373B6"/>
    <w:rsid w:val="00946775"/>
    <w:rsid w:val="00946D85"/>
    <w:rsid w:val="00972687"/>
    <w:rsid w:val="00973C05"/>
    <w:rsid w:val="00974296"/>
    <w:rsid w:val="00974546"/>
    <w:rsid w:val="00983828"/>
    <w:rsid w:val="00985BB4"/>
    <w:rsid w:val="009906F9"/>
    <w:rsid w:val="009938DA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27136"/>
    <w:rsid w:val="00A31F08"/>
    <w:rsid w:val="00A34147"/>
    <w:rsid w:val="00A440EE"/>
    <w:rsid w:val="00A66497"/>
    <w:rsid w:val="00A708B9"/>
    <w:rsid w:val="00A7322F"/>
    <w:rsid w:val="00A75474"/>
    <w:rsid w:val="00A83E8B"/>
    <w:rsid w:val="00AC0183"/>
    <w:rsid w:val="00AD0109"/>
    <w:rsid w:val="00AD13E8"/>
    <w:rsid w:val="00AD1D7E"/>
    <w:rsid w:val="00AF3266"/>
    <w:rsid w:val="00B028BB"/>
    <w:rsid w:val="00B04394"/>
    <w:rsid w:val="00B060AE"/>
    <w:rsid w:val="00B239ED"/>
    <w:rsid w:val="00B23AF5"/>
    <w:rsid w:val="00B24FC9"/>
    <w:rsid w:val="00B31B9F"/>
    <w:rsid w:val="00B40982"/>
    <w:rsid w:val="00B4156F"/>
    <w:rsid w:val="00B45CCA"/>
    <w:rsid w:val="00B502C9"/>
    <w:rsid w:val="00B5085A"/>
    <w:rsid w:val="00B51C2C"/>
    <w:rsid w:val="00B55A31"/>
    <w:rsid w:val="00B61588"/>
    <w:rsid w:val="00B76562"/>
    <w:rsid w:val="00B80F1E"/>
    <w:rsid w:val="00BA324A"/>
    <w:rsid w:val="00BA344C"/>
    <w:rsid w:val="00BA622F"/>
    <w:rsid w:val="00BB29D7"/>
    <w:rsid w:val="00BC7F7A"/>
    <w:rsid w:val="00BD2718"/>
    <w:rsid w:val="00BD4A64"/>
    <w:rsid w:val="00BE5BF4"/>
    <w:rsid w:val="00BE63B1"/>
    <w:rsid w:val="00BF0194"/>
    <w:rsid w:val="00BF26DD"/>
    <w:rsid w:val="00BF516B"/>
    <w:rsid w:val="00C00904"/>
    <w:rsid w:val="00C02136"/>
    <w:rsid w:val="00C043D9"/>
    <w:rsid w:val="00C067E8"/>
    <w:rsid w:val="00C1463F"/>
    <w:rsid w:val="00C36910"/>
    <w:rsid w:val="00C37565"/>
    <w:rsid w:val="00C473A4"/>
    <w:rsid w:val="00C73DF1"/>
    <w:rsid w:val="00C74B22"/>
    <w:rsid w:val="00C76288"/>
    <w:rsid w:val="00C82901"/>
    <w:rsid w:val="00C879EB"/>
    <w:rsid w:val="00C910F2"/>
    <w:rsid w:val="00C91DFF"/>
    <w:rsid w:val="00C9282E"/>
    <w:rsid w:val="00C9676D"/>
    <w:rsid w:val="00CA0AA5"/>
    <w:rsid w:val="00CA3258"/>
    <w:rsid w:val="00CA7A14"/>
    <w:rsid w:val="00CB0BF9"/>
    <w:rsid w:val="00CD151E"/>
    <w:rsid w:val="00CD1F33"/>
    <w:rsid w:val="00CD2600"/>
    <w:rsid w:val="00CE4C44"/>
    <w:rsid w:val="00CF1368"/>
    <w:rsid w:val="00CF70B8"/>
    <w:rsid w:val="00D00766"/>
    <w:rsid w:val="00D02599"/>
    <w:rsid w:val="00D0262F"/>
    <w:rsid w:val="00D03B87"/>
    <w:rsid w:val="00D07201"/>
    <w:rsid w:val="00D14B6C"/>
    <w:rsid w:val="00D228BB"/>
    <w:rsid w:val="00D259F5"/>
    <w:rsid w:val="00D450FA"/>
    <w:rsid w:val="00D50136"/>
    <w:rsid w:val="00D530CC"/>
    <w:rsid w:val="00D60A72"/>
    <w:rsid w:val="00D61AE4"/>
    <w:rsid w:val="00D631FA"/>
    <w:rsid w:val="00D678CA"/>
    <w:rsid w:val="00D7472F"/>
    <w:rsid w:val="00D74EBB"/>
    <w:rsid w:val="00D827FC"/>
    <w:rsid w:val="00D865ED"/>
    <w:rsid w:val="00D9698C"/>
    <w:rsid w:val="00DA4B27"/>
    <w:rsid w:val="00DB06B0"/>
    <w:rsid w:val="00DB1278"/>
    <w:rsid w:val="00DC2310"/>
    <w:rsid w:val="00DC4365"/>
    <w:rsid w:val="00DE388D"/>
    <w:rsid w:val="00DE432A"/>
    <w:rsid w:val="00DE45D1"/>
    <w:rsid w:val="00DF6A09"/>
    <w:rsid w:val="00E10E55"/>
    <w:rsid w:val="00E15B5B"/>
    <w:rsid w:val="00E17B16"/>
    <w:rsid w:val="00E344E2"/>
    <w:rsid w:val="00E46C1A"/>
    <w:rsid w:val="00E5179C"/>
    <w:rsid w:val="00E74367"/>
    <w:rsid w:val="00E7682A"/>
    <w:rsid w:val="00E82945"/>
    <w:rsid w:val="00E844D0"/>
    <w:rsid w:val="00EA3B1F"/>
    <w:rsid w:val="00EB4218"/>
    <w:rsid w:val="00EB63EB"/>
    <w:rsid w:val="00EC1E00"/>
    <w:rsid w:val="00EC304D"/>
    <w:rsid w:val="00EC4D18"/>
    <w:rsid w:val="00ED1377"/>
    <w:rsid w:val="00ED1B17"/>
    <w:rsid w:val="00EE59DE"/>
    <w:rsid w:val="00EF45C3"/>
    <w:rsid w:val="00EF4B50"/>
    <w:rsid w:val="00EF7B86"/>
    <w:rsid w:val="00F00C07"/>
    <w:rsid w:val="00F0260D"/>
    <w:rsid w:val="00F107B5"/>
    <w:rsid w:val="00F13FCB"/>
    <w:rsid w:val="00F3043C"/>
    <w:rsid w:val="00F363CE"/>
    <w:rsid w:val="00F42812"/>
    <w:rsid w:val="00F477AE"/>
    <w:rsid w:val="00F72CF1"/>
    <w:rsid w:val="00F832D4"/>
    <w:rsid w:val="00FA2004"/>
    <w:rsid w:val="00FB6507"/>
    <w:rsid w:val="00FC080E"/>
    <w:rsid w:val="00FC3178"/>
    <w:rsid w:val="00FC3998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FC44-1A34-4BCF-9756-145FD6DF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5</Pages>
  <Words>2183</Words>
  <Characters>12445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14599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139</cp:revision>
  <cp:lastPrinted>2022-03-10T13:46:00Z</cp:lastPrinted>
  <dcterms:created xsi:type="dcterms:W3CDTF">2021-11-11T14:52:00Z</dcterms:created>
  <dcterms:modified xsi:type="dcterms:W3CDTF">2023-10-17T08:27:00Z</dcterms:modified>
</cp:coreProperties>
</file>