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010EE9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9050AB" w:rsidRDefault="00DA2A75" w:rsidP="00372A6C">
      <w:pPr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9050AB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9050A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9050AB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4E309E">
        <w:rPr>
          <w:rFonts w:ascii="Times New Roman" w:hAnsi="Times New Roman"/>
          <w:b/>
          <w:sz w:val="24"/>
          <w:szCs w:val="24"/>
          <w:lang w:val="bg-BG"/>
        </w:rPr>
        <w:t>43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6C3C68" w:rsidRPr="0027686C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9050AB" w:rsidRDefault="00DA2A75" w:rsidP="00372A6C">
      <w:pPr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9050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9050AB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9050AB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>я и документация от възложителя, както и получен</w:t>
      </w:r>
      <w:r w:rsidR="009050AB" w:rsidRPr="009050AB">
        <w:rPr>
          <w:rFonts w:ascii="Times New Roman" w:hAnsi="Times New Roman"/>
          <w:sz w:val="24"/>
          <w:szCs w:val="24"/>
          <w:lang w:val="bg-BG"/>
        </w:rPr>
        <w:t>о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9050AB" w:rsidRPr="009050AB">
        <w:rPr>
          <w:rFonts w:ascii="Times New Roman" w:hAnsi="Times New Roman"/>
          <w:sz w:val="24"/>
          <w:szCs w:val="24"/>
          <w:lang w:val="bg-BG"/>
        </w:rPr>
        <w:t>е</w:t>
      </w:r>
      <w:r w:rsidR="00932128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116FF3" w:rsidRPr="009050AB">
        <w:rPr>
          <w:rFonts w:ascii="Times New Roman" w:hAnsi="Times New Roman"/>
          <w:sz w:val="24"/>
          <w:szCs w:val="24"/>
          <w:lang w:val="bg-BG"/>
        </w:rPr>
        <w:t>Кърджали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9050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9050AB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E306D0" w:rsidRPr="00E306D0">
        <w:rPr>
          <w:rFonts w:ascii="Times New Roman" w:hAnsi="Times New Roman"/>
          <w:sz w:val="24"/>
          <w:szCs w:val="24"/>
          <w:lang w:val="bg-BG"/>
        </w:rPr>
        <w:t>„</w:t>
      </w:r>
      <w:r w:rsidR="006C3C68" w:rsidRPr="006C3C68">
        <w:rPr>
          <w:rFonts w:ascii="Times New Roman" w:hAnsi="Times New Roman"/>
          <w:sz w:val="24"/>
          <w:szCs w:val="24"/>
          <w:lang w:val="bg-BG"/>
        </w:rPr>
        <w:t>Изработване на ПУП-</w:t>
      </w:r>
      <w:r w:rsidR="006C3C68" w:rsidRPr="0014518C">
        <w:rPr>
          <w:rFonts w:ascii="Times New Roman" w:hAnsi="Times New Roman"/>
          <w:sz w:val="24"/>
          <w:szCs w:val="24"/>
          <w:lang w:val="bg-BG"/>
        </w:rPr>
        <w:t>ПРЗ</w:t>
      </w:r>
      <w:r w:rsidR="006C3C68" w:rsidRPr="006C3C68">
        <w:rPr>
          <w:rFonts w:ascii="Times New Roman" w:hAnsi="Times New Roman"/>
          <w:sz w:val="24"/>
          <w:szCs w:val="24"/>
          <w:lang w:val="bg-BG"/>
        </w:rPr>
        <w:t xml:space="preserve"> на поземлен имот с идентификатор 40909.12.58, град Кърджали, общ. Кърджали</w:t>
      </w:r>
      <w:r w:rsidR="000E6CBC" w:rsidRPr="000E6CBC">
        <w:rPr>
          <w:rFonts w:ascii="Times New Roman" w:hAnsi="Times New Roman"/>
          <w:sz w:val="24"/>
          <w:szCs w:val="24"/>
          <w:lang w:val="bg-BG"/>
        </w:rPr>
        <w:t>“</w:t>
      </w:r>
      <w:r w:rsidRPr="009050AB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9050AB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6C3C68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9050AB"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 w:rsidR="006C3C68" w:rsidRPr="006C3C68">
        <w:rPr>
          <w:rFonts w:ascii="Times New Roman" w:hAnsi="Times New Roman"/>
          <w:sz w:val="24"/>
          <w:szCs w:val="24"/>
          <w:lang w:val="bg-BG"/>
        </w:rPr>
        <w:t>Вангелина</w:t>
      </w:r>
      <w:proofErr w:type="spellEnd"/>
      <w:r w:rsidR="006C3C68" w:rsidRPr="006C3C68">
        <w:rPr>
          <w:rFonts w:ascii="Times New Roman" w:hAnsi="Times New Roman"/>
          <w:sz w:val="24"/>
          <w:szCs w:val="24"/>
          <w:lang w:val="bg-BG"/>
        </w:rPr>
        <w:t xml:space="preserve"> Вълчева Русева, Неделчо Вълчев Момчилов, Марийка Стоева Христова, Стойчо Георгиев </w:t>
      </w:r>
      <w:proofErr w:type="spellStart"/>
      <w:r w:rsidR="006C3C68" w:rsidRPr="006C3C68">
        <w:rPr>
          <w:rFonts w:ascii="Times New Roman" w:hAnsi="Times New Roman"/>
          <w:sz w:val="24"/>
          <w:szCs w:val="24"/>
          <w:lang w:val="bg-BG"/>
        </w:rPr>
        <w:t>Кирекчиев</w:t>
      </w:r>
      <w:proofErr w:type="spellEnd"/>
      <w:r w:rsidR="006C3C68" w:rsidRPr="006C3C68">
        <w:rPr>
          <w:rFonts w:ascii="Times New Roman" w:hAnsi="Times New Roman"/>
          <w:sz w:val="24"/>
          <w:szCs w:val="24"/>
          <w:lang w:val="bg-BG"/>
        </w:rPr>
        <w:t xml:space="preserve">, Пламен Георгиев </w:t>
      </w:r>
      <w:proofErr w:type="spellStart"/>
      <w:r w:rsidR="006C3C68" w:rsidRPr="006C3C68">
        <w:rPr>
          <w:rFonts w:ascii="Times New Roman" w:hAnsi="Times New Roman"/>
          <w:sz w:val="24"/>
          <w:szCs w:val="24"/>
          <w:lang w:val="bg-BG"/>
        </w:rPr>
        <w:t>Кирекчиев</w:t>
      </w:r>
      <w:proofErr w:type="spellEnd"/>
      <w:r w:rsidR="006C3C68" w:rsidRPr="006C3C68">
        <w:rPr>
          <w:rFonts w:ascii="Times New Roman" w:hAnsi="Times New Roman"/>
          <w:sz w:val="24"/>
          <w:szCs w:val="24"/>
          <w:lang w:val="bg-BG"/>
        </w:rPr>
        <w:t>, Елица Тодорова Гинева, Станка Славкова Момчилова, Веселин Стойчев Момчилов, Павел Стойчев Момчилов, Нели Кирчева Атанасова, Пенка Кирчева Атанасова, Васко Момчилов Вълев, Красимира Момчилова Сариева</w:t>
      </w:r>
    </w:p>
    <w:p w:rsidR="00DA2A75" w:rsidRPr="009050AB" w:rsidRDefault="009050AB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9050AB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>6</w:t>
      </w:r>
      <w:r w:rsidRPr="009050AB">
        <w:rPr>
          <w:rFonts w:ascii="Times New Roman" w:hAnsi="Times New Roman"/>
          <w:sz w:val="24"/>
          <w:szCs w:val="24"/>
          <w:lang w:val="bg-BG"/>
        </w:rPr>
        <w:t>6</w:t>
      </w:r>
      <w:r w:rsidR="005960D4" w:rsidRPr="009050AB">
        <w:rPr>
          <w:rFonts w:ascii="Times New Roman" w:hAnsi="Times New Roman"/>
          <w:sz w:val="24"/>
          <w:szCs w:val="24"/>
          <w:lang w:val="bg-BG"/>
        </w:rPr>
        <w:t>00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 xml:space="preserve"> град </w:t>
      </w:r>
      <w:r w:rsidRPr="009050AB">
        <w:rPr>
          <w:rFonts w:ascii="Times New Roman" w:hAnsi="Times New Roman"/>
          <w:sz w:val="24"/>
          <w:szCs w:val="24"/>
          <w:lang w:val="bg-BG"/>
        </w:rPr>
        <w:t>Кърджали</w:t>
      </w:r>
      <w:r w:rsidR="00D85EFA" w:rsidRPr="009050AB">
        <w:rPr>
          <w:rFonts w:ascii="Times New Roman" w:hAnsi="Times New Roman"/>
          <w:sz w:val="24"/>
          <w:szCs w:val="24"/>
          <w:lang w:val="bg-BG"/>
        </w:rPr>
        <w:t>,</w:t>
      </w:r>
      <w:r w:rsidR="00582676" w:rsidRPr="009050A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3C68" w:rsidRPr="006C3C68">
        <w:rPr>
          <w:rFonts w:ascii="Times New Roman" w:hAnsi="Times New Roman"/>
          <w:sz w:val="24"/>
          <w:szCs w:val="24"/>
          <w:lang w:val="bg-BG"/>
        </w:rPr>
        <w:t>ул. „Булаир“ № 35, ет. 3</w:t>
      </w:r>
    </w:p>
    <w:p w:rsidR="00582676" w:rsidRPr="009050AB" w:rsidRDefault="00582676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46CAB" w:rsidRPr="009050AB" w:rsidRDefault="00E46CAB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6C3C68" w:rsidRPr="006C3C68" w:rsidRDefault="006C3C68" w:rsidP="006C3C6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>Поземлен имот с идентификатор 40909.12.58, град Кърджали е с площ 2800 кв. м., земеделска територия, НТП: нива.</w:t>
      </w:r>
    </w:p>
    <w:p w:rsidR="006C3C68" w:rsidRDefault="006C3C68" w:rsidP="006C3C6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постъпилата информация се предвижда изработване на ПУП-ПРЗ на поземлен имот с идентификатор 40909.12.58, град Кърджали, общ. Кърджали, с цел промяна предназначението на земеделската земя, разделянето и на </w:t>
      </w:r>
      <w:r w:rsidR="00071A35">
        <w:rPr>
          <w:rFonts w:ascii="Times New Roman" w:hAnsi="Times New Roman"/>
          <w:bCs/>
          <w:iCs/>
          <w:sz w:val="24"/>
          <w:szCs w:val="24"/>
          <w:lang w:val="bg-BG"/>
        </w:rPr>
        <w:t>8</w:t>
      </w: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 броя индивидуални поземлени имота,</w:t>
      </w:r>
      <w:r w:rsidR="00071A35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като 7 броя</w:t>
      </w: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отредени за жилищно строителство</w:t>
      </w:r>
      <w:r w:rsidR="00071A35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1 имот, отреден </w:t>
      </w:r>
      <w:r w:rsidR="009A6684">
        <w:rPr>
          <w:rFonts w:ascii="Times New Roman" w:hAnsi="Times New Roman"/>
          <w:bCs/>
          <w:iCs/>
          <w:sz w:val="24"/>
          <w:szCs w:val="24"/>
          <w:lang w:val="bg-BG"/>
        </w:rPr>
        <w:t>за път</w:t>
      </w: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</w:p>
    <w:p w:rsidR="00071A35" w:rsidRPr="006C3C68" w:rsidRDefault="00071A35" w:rsidP="00071A35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Градоустройствени параметри на застрояване: жилищна зона с преобладаващо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малкоетажно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застрояване с височина до 10м, плътност на застрояване- 60%,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>- 1.2, озеленяване – 40%.</w:t>
      </w:r>
    </w:p>
    <w:p w:rsidR="006C3C68" w:rsidRPr="006C3C68" w:rsidRDefault="006C3C68" w:rsidP="006C3C6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представено удостоверение с изх. № У-03-106-(1)/15.04.2021г., община Кърджали удостоверява, че съгласно действащия ОУП на общината, ПИ № 40909.12.58 в землището на град Кърджали попада в устройствена жилищна зона с преобладаващо застрояване с малка височина, плътност и интензивност – </w:t>
      </w:r>
      <w:proofErr w:type="spellStart"/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>Жм</w:t>
      </w:r>
      <w:proofErr w:type="spellEnd"/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6C3C68" w:rsidRPr="006C3C68" w:rsidRDefault="006C3C68" w:rsidP="006C3C6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становище с изх. № 94П-00-10/13.10.2021г. на ВиК ООД, град Кърджали имота може да бъде захранен с питейна вода от водопровод Ф60 етернитова тръба, преминаващ по </w:t>
      </w: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улица северно. Битовите отпадъчни води от имота могат да бъдат отведени и заустени в канализация, изпълнена с Ф250 бетонови тръби, преминаваща по същата улица. </w:t>
      </w:r>
    </w:p>
    <w:p w:rsidR="006C3C68" w:rsidRPr="006C3C68" w:rsidRDefault="006C3C68" w:rsidP="006C3C6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ПРЗ </w:t>
      </w:r>
      <w:r w:rsidRPr="006C3C68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6C3C68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6C3C68" w:rsidRPr="006C3C68" w:rsidRDefault="006C3C68" w:rsidP="006C3C68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C3C68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ПИ с идентификатор 40909.12.58  по КККР на гр. Кърджали,  общ.  Кърджали не попада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разположените защитени зони (приблизително на 1732 м.) са защитена зона BG 0001032 „Родопи Източни” за опазване на природните местообитанията, обявена със Заповед № РД-267/31.03.2021г. на Министъра на околната среда и водите (</w:t>
      </w:r>
      <w:proofErr w:type="spellStart"/>
      <w:r w:rsidRPr="006C3C6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C3C68">
        <w:rPr>
          <w:rFonts w:ascii="Times New Roman" w:hAnsi="Times New Roman"/>
          <w:sz w:val="24"/>
          <w:szCs w:val="24"/>
          <w:lang w:val="bg-BG"/>
        </w:rPr>
        <w:t>. ДВ, бр.43/21.05.2021г.) и защитена зона BG 0002013 „Студен Кладенец” за опазване на дивите птици обявена със Заповед № РД-766/18.10.2008г. на Министъра на околната среда и водите (</w:t>
      </w:r>
      <w:proofErr w:type="spellStart"/>
      <w:r w:rsidRPr="006C3C6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C3C68">
        <w:rPr>
          <w:rFonts w:ascii="Times New Roman" w:hAnsi="Times New Roman"/>
          <w:sz w:val="24"/>
          <w:szCs w:val="24"/>
          <w:lang w:val="bg-BG"/>
        </w:rPr>
        <w:t xml:space="preserve">. ДВ, бр.101/25.11.2008г.). </w:t>
      </w:r>
    </w:p>
    <w:p w:rsidR="00582676" w:rsidRDefault="006C3C68" w:rsidP="006C3C68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6C3C68">
        <w:rPr>
          <w:rFonts w:ascii="Times New Roman" w:hAnsi="Times New Roman"/>
          <w:sz w:val="24"/>
          <w:szCs w:val="24"/>
          <w:lang w:val="bg-BG"/>
        </w:rPr>
        <w:t xml:space="preserve">Изменението на ПУП-ПЗ на ПИ с идентификатор 40909.12.58 по КККР на гр. Кърджали,  общ.  Кърджали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6C3C68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C3C68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 w:rsidR="00BF7DD8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BF7DD8" w:rsidRDefault="00BF7DD8" w:rsidP="00BF7DD8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BF7DD8" w:rsidRPr="00BF7DD8" w:rsidRDefault="00BF7DD8" w:rsidP="00BF7DD8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</w:p>
    <w:p w:rsidR="00DA2A75" w:rsidRPr="009050AB" w:rsidRDefault="00DA2A75" w:rsidP="00372A6C">
      <w:pPr>
        <w:ind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9050AB" w:rsidRDefault="00DA2A75" w:rsidP="00372A6C">
      <w:pPr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216D" w:rsidRPr="009050AB" w:rsidRDefault="00FE3B82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>ПУП-П</w:t>
      </w:r>
      <w:r w:rsidR="00BF7DD8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>З на</w:t>
      </w:r>
      <w:r w:rsid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поземлен имот №</w:t>
      </w:r>
      <w:r w:rsidRPr="009050A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C3C68" w:rsidRPr="006C3C68">
        <w:rPr>
          <w:rFonts w:ascii="Times New Roman" w:hAnsi="Times New Roman"/>
          <w:bCs/>
          <w:iCs/>
          <w:sz w:val="24"/>
          <w:szCs w:val="24"/>
          <w:lang w:val="bg-BG"/>
        </w:rPr>
        <w:t xml:space="preserve">40909.12.58, град Кърджали </w:t>
      </w:r>
      <w:r w:rsidR="00734FBA" w:rsidRPr="009050AB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734FBA" w:rsidRPr="009050A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734FBA" w:rsidRPr="009050AB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6C3C68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A460DC" w:rsidRPr="009050AB">
        <w:rPr>
          <w:rFonts w:ascii="Times New Roman" w:hAnsi="Times New Roman"/>
          <w:sz w:val="24"/>
          <w:szCs w:val="24"/>
          <w:lang w:val="bg-BG"/>
        </w:rPr>
        <w:t xml:space="preserve"> подзаконовите нормативни актове към него</w:t>
      </w:r>
      <w:r w:rsidR="0068216D" w:rsidRPr="009050AB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343BD2" w:rsidRPr="009A6684" w:rsidRDefault="00734FBA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A6684">
        <w:rPr>
          <w:rFonts w:ascii="Times New Roman" w:hAnsi="Times New Roman"/>
          <w:sz w:val="24"/>
          <w:szCs w:val="24"/>
          <w:lang w:val="bg-BG"/>
        </w:rPr>
        <w:t>Основната цел на проекта за ПУП-П</w:t>
      </w:r>
      <w:r w:rsidR="00BF7DD8" w:rsidRPr="009A6684">
        <w:rPr>
          <w:rFonts w:ascii="Times New Roman" w:hAnsi="Times New Roman"/>
          <w:sz w:val="24"/>
          <w:szCs w:val="24"/>
          <w:lang w:val="bg-BG"/>
        </w:rPr>
        <w:t>Р</w:t>
      </w:r>
      <w:r w:rsidRPr="009A6684">
        <w:rPr>
          <w:rFonts w:ascii="Times New Roman" w:hAnsi="Times New Roman"/>
          <w:sz w:val="24"/>
          <w:szCs w:val="24"/>
          <w:lang w:val="bg-BG"/>
        </w:rPr>
        <w:t xml:space="preserve">З е свързана с </w:t>
      </w:r>
      <w:r w:rsidR="00BF7DD8" w:rsidRPr="009A6684">
        <w:rPr>
          <w:rFonts w:ascii="Times New Roman" w:hAnsi="Times New Roman"/>
          <w:sz w:val="24"/>
          <w:szCs w:val="24"/>
          <w:lang w:val="bg-BG"/>
        </w:rPr>
        <w:t xml:space="preserve">урегулиране на имотите, </w:t>
      </w:r>
      <w:r w:rsidR="00343BD2" w:rsidRPr="009A6684">
        <w:rPr>
          <w:rFonts w:ascii="Times New Roman" w:hAnsi="Times New Roman"/>
          <w:sz w:val="24"/>
          <w:szCs w:val="24"/>
          <w:lang w:val="bg-BG"/>
        </w:rPr>
        <w:t>бъдещо застрояване на жилищни сгради и осигуряване на техническа инфраструктура, както и транспортен достъп до тях.</w:t>
      </w:r>
    </w:p>
    <w:p w:rsidR="00343BD2" w:rsidRPr="00343BD2" w:rsidRDefault="00343BD2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43BD2">
        <w:rPr>
          <w:rFonts w:ascii="Times New Roman" w:hAnsi="Times New Roman"/>
          <w:sz w:val="24"/>
          <w:szCs w:val="24"/>
          <w:lang w:val="bg-BG"/>
        </w:rPr>
        <w:t>Предвижданията на проекта на ПУП – П</w:t>
      </w:r>
      <w:r w:rsidR="00BF7DD8">
        <w:rPr>
          <w:rFonts w:ascii="Times New Roman" w:hAnsi="Times New Roman"/>
          <w:sz w:val="24"/>
          <w:szCs w:val="24"/>
          <w:lang w:val="bg-BG"/>
        </w:rPr>
        <w:t>Р</w:t>
      </w:r>
      <w:r w:rsidRPr="00343BD2">
        <w:rPr>
          <w:rFonts w:ascii="Times New Roman" w:hAnsi="Times New Roman"/>
          <w:sz w:val="24"/>
          <w:szCs w:val="24"/>
          <w:lang w:val="bg-BG"/>
        </w:rPr>
        <w:t>З на имота отговарят на предвижданията на устройствената зона (</w:t>
      </w:r>
      <w:proofErr w:type="spellStart"/>
      <w:r w:rsidRPr="00343BD2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Pr="00343BD2">
        <w:rPr>
          <w:rFonts w:ascii="Times New Roman" w:hAnsi="Times New Roman"/>
          <w:sz w:val="24"/>
          <w:szCs w:val="24"/>
          <w:lang w:val="bg-BG"/>
        </w:rPr>
        <w:t>) на ОУП на община Кърджали.</w:t>
      </w:r>
    </w:p>
    <w:p w:rsidR="00343BD2" w:rsidRPr="00343BD2" w:rsidRDefault="00343BD2" w:rsidP="00343BD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43BD2">
        <w:rPr>
          <w:rFonts w:ascii="Times New Roman" w:hAnsi="Times New Roman"/>
          <w:sz w:val="24"/>
          <w:szCs w:val="24"/>
          <w:lang w:val="bg-BG"/>
        </w:rPr>
        <w:t>Предложения план засяга малка по площ територия.</w:t>
      </w:r>
    </w:p>
    <w:p w:rsidR="00DA2DE7" w:rsidRDefault="00734FBA" w:rsidP="00DA2DE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050AB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DA2DE7" w:rsidRPr="00445CC9" w:rsidRDefault="00BF7DD8" w:rsidP="00DA2DE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45CC9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445CC9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445CC9">
        <w:rPr>
          <w:rFonts w:ascii="Times New Roman" w:hAnsi="Times New Roman"/>
          <w:sz w:val="24"/>
          <w:szCs w:val="24"/>
          <w:lang w:val="bg-BG"/>
        </w:rPr>
        <w:t>, след преглед на представената информация, предвид характера и местоположението на ПУП-П</w:t>
      </w:r>
      <w:r w:rsidR="006C3C68" w:rsidRPr="00445CC9">
        <w:rPr>
          <w:rFonts w:ascii="Times New Roman" w:hAnsi="Times New Roman"/>
          <w:sz w:val="24"/>
          <w:szCs w:val="24"/>
          <w:lang w:val="bg-BG"/>
        </w:rPr>
        <w:t>Р</w:t>
      </w:r>
      <w:r w:rsidRPr="00445CC9">
        <w:rPr>
          <w:rFonts w:ascii="Times New Roman" w:hAnsi="Times New Roman"/>
          <w:sz w:val="24"/>
          <w:szCs w:val="24"/>
          <w:lang w:val="bg-BG"/>
        </w:rPr>
        <w:t>З и въз основа на критериите по чл.16 от нея, е направена преценка на вероятната степен на отрицателно въздействие, според която изменението на ПУП-П</w:t>
      </w:r>
      <w:r w:rsidR="006C3C68" w:rsidRPr="00445CC9">
        <w:rPr>
          <w:rFonts w:ascii="Times New Roman" w:hAnsi="Times New Roman"/>
          <w:sz w:val="24"/>
          <w:szCs w:val="24"/>
          <w:lang w:val="bg-BG"/>
        </w:rPr>
        <w:t>Р</w:t>
      </w:r>
      <w:r w:rsidRPr="00445CC9">
        <w:rPr>
          <w:rFonts w:ascii="Times New Roman" w:hAnsi="Times New Roman"/>
          <w:sz w:val="24"/>
          <w:szCs w:val="24"/>
          <w:lang w:val="bg-BG"/>
        </w:rPr>
        <w:t>З на</w:t>
      </w:r>
      <w:r w:rsidR="006C3C68" w:rsidRPr="00445CC9">
        <w:rPr>
          <w:rFonts w:ascii="Times New Roman" w:hAnsi="Times New Roman"/>
          <w:sz w:val="24"/>
          <w:szCs w:val="24"/>
          <w:lang w:val="bg-BG"/>
        </w:rPr>
        <w:t xml:space="preserve"> ПИ</w:t>
      </w:r>
      <w:r w:rsidRPr="00445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C3C68" w:rsidRPr="00445CC9">
        <w:rPr>
          <w:rFonts w:ascii="Times New Roman" w:hAnsi="Times New Roman"/>
          <w:bCs/>
          <w:iCs/>
          <w:sz w:val="24"/>
          <w:szCs w:val="24"/>
          <w:lang w:val="bg-BG"/>
        </w:rPr>
        <w:t xml:space="preserve">№ 40909.12.58, град Кърджали </w:t>
      </w:r>
      <w:r w:rsidRPr="00445CC9">
        <w:rPr>
          <w:rFonts w:ascii="Times New Roman" w:hAnsi="Times New Roman"/>
          <w:sz w:val="24"/>
          <w:szCs w:val="24"/>
          <w:lang w:val="bg-BG"/>
        </w:rPr>
        <w:t xml:space="preserve">с цел жилищно застрояване </w:t>
      </w:r>
      <w:r w:rsidRPr="00445CC9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445C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45CC9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445CC9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</w:t>
      </w:r>
      <w:r w:rsidR="006C3C68" w:rsidRPr="00445CC9">
        <w:rPr>
          <w:rFonts w:ascii="Times New Roman" w:hAnsi="Times New Roman"/>
          <w:sz w:val="24"/>
          <w:szCs w:val="24"/>
          <w:lang w:val="bg-BG"/>
        </w:rPr>
        <w:t>близко разположените</w:t>
      </w:r>
      <w:r w:rsidRPr="00445CC9">
        <w:rPr>
          <w:rFonts w:ascii="Times New Roman" w:hAnsi="Times New Roman"/>
          <w:sz w:val="24"/>
          <w:szCs w:val="24"/>
          <w:lang w:val="bg-BG"/>
        </w:rPr>
        <w:t xml:space="preserve"> защитени зони, поради следните мотиви</w:t>
      </w:r>
      <w:r w:rsidR="00DA2DE7" w:rsidRPr="00445CC9">
        <w:rPr>
          <w:rFonts w:ascii="Times New Roman" w:hAnsi="Times New Roman"/>
          <w:sz w:val="24"/>
          <w:szCs w:val="24"/>
          <w:lang w:val="bg-BG"/>
        </w:rPr>
        <w:t xml:space="preserve">:   </w:t>
      </w:r>
    </w:p>
    <w:p w:rsidR="00BF7DD8" w:rsidRPr="00445CC9" w:rsidRDefault="00BF7DD8" w:rsidP="00BF7DD8">
      <w:pPr>
        <w:pStyle w:val="aa"/>
        <w:numPr>
          <w:ilvl w:val="0"/>
          <w:numId w:val="21"/>
        </w:numPr>
        <w:tabs>
          <w:tab w:val="left" w:pos="284"/>
          <w:tab w:val="left" w:pos="851"/>
          <w:tab w:val="left" w:pos="1276"/>
        </w:tabs>
        <w:spacing w:line="240" w:lineRule="auto"/>
        <w:ind w:left="0" w:right="106" w:firstLine="851"/>
        <w:jc w:val="both"/>
        <w:rPr>
          <w:rFonts w:ascii="Times New Roman" w:hAnsi="Times New Roman"/>
          <w:sz w:val="24"/>
          <w:szCs w:val="24"/>
        </w:rPr>
      </w:pPr>
      <w:r w:rsidRPr="00445CC9">
        <w:rPr>
          <w:rFonts w:ascii="Times New Roman" w:hAnsi="Times New Roman"/>
          <w:sz w:val="24"/>
          <w:szCs w:val="24"/>
        </w:rPr>
        <w:t>ПУП-П</w:t>
      </w:r>
      <w:r w:rsidR="006C3C68" w:rsidRPr="00445CC9">
        <w:rPr>
          <w:rFonts w:ascii="Times New Roman" w:hAnsi="Times New Roman"/>
          <w:sz w:val="24"/>
          <w:szCs w:val="24"/>
        </w:rPr>
        <w:t>Р</w:t>
      </w:r>
      <w:r w:rsidRPr="00445CC9">
        <w:rPr>
          <w:rFonts w:ascii="Times New Roman" w:hAnsi="Times New Roman"/>
          <w:sz w:val="24"/>
          <w:szCs w:val="24"/>
        </w:rPr>
        <w:t xml:space="preserve">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</w:t>
      </w:r>
      <w:r w:rsidR="00445CC9" w:rsidRPr="00445CC9">
        <w:rPr>
          <w:rFonts w:ascii="Times New Roman" w:hAnsi="Times New Roman"/>
          <w:sz w:val="24"/>
          <w:szCs w:val="24"/>
        </w:rPr>
        <w:t>в</w:t>
      </w:r>
      <w:r w:rsidRPr="00445CC9">
        <w:rPr>
          <w:rFonts w:ascii="Times New Roman" w:hAnsi="Times New Roman"/>
          <w:sz w:val="24"/>
          <w:szCs w:val="24"/>
        </w:rPr>
        <w:t xml:space="preserve"> най-близките защитени зони;</w:t>
      </w:r>
    </w:p>
    <w:p w:rsidR="00BF7DD8" w:rsidRPr="00445CC9" w:rsidRDefault="00BF7DD8" w:rsidP="00BF7DD8">
      <w:pPr>
        <w:pStyle w:val="aa"/>
        <w:numPr>
          <w:ilvl w:val="0"/>
          <w:numId w:val="21"/>
        </w:numPr>
        <w:tabs>
          <w:tab w:val="left" w:pos="284"/>
          <w:tab w:val="left" w:pos="851"/>
          <w:tab w:val="left" w:pos="1276"/>
        </w:tabs>
        <w:spacing w:line="240" w:lineRule="auto"/>
        <w:ind w:left="0" w:right="106" w:firstLine="851"/>
        <w:jc w:val="both"/>
        <w:rPr>
          <w:rFonts w:ascii="Times New Roman" w:hAnsi="Times New Roman"/>
          <w:sz w:val="24"/>
          <w:szCs w:val="24"/>
        </w:rPr>
      </w:pPr>
      <w:r w:rsidRPr="00445CC9">
        <w:rPr>
          <w:rFonts w:ascii="Times New Roman" w:hAnsi="Times New Roman"/>
          <w:sz w:val="24"/>
          <w:szCs w:val="24"/>
        </w:rPr>
        <w:t xml:space="preserve">не се предполага и значително увеличаване на безпокойството на видовете предмет на опазване в близко разположените </w:t>
      </w:r>
      <w:r w:rsidR="00445CC9" w:rsidRPr="00445CC9">
        <w:rPr>
          <w:rFonts w:ascii="Times New Roman" w:hAnsi="Times New Roman"/>
          <w:sz w:val="24"/>
          <w:szCs w:val="24"/>
        </w:rPr>
        <w:t xml:space="preserve">защитени </w:t>
      </w:r>
      <w:r w:rsidRPr="00445CC9">
        <w:rPr>
          <w:rFonts w:ascii="Times New Roman" w:hAnsi="Times New Roman"/>
          <w:sz w:val="24"/>
          <w:szCs w:val="24"/>
        </w:rPr>
        <w:t>зони, което да доведе до изменение в плътността и структурата на популациите им</w:t>
      </w:r>
      <w:r w:rsidR="00445CC9" w:rsidRPr="00445CC9">
        <w:rPr>
          <w:rFonts w:ascii="Times New Roman" w:hAnsi="Times New Roman"/>
          <w:sz w:val="24"/>
          <w:szCs w:val="24"/>
        </w:rPr>
        <w:t>, тъй като имота се намира в непосредствена близост до урбанизираната територия на гр. Кърджали</w:t>
      </w:r>
      <w:r w:rsidRPr="00445CC9">
        <w:rPr>
          <w:rFonts w:ascii="Times New Roman" w:hAnsi="Times New Roman"/>
          <w:sz w:val="24"/>
          <w:szCs w:val="24"/>
        </w:rPr>
        <w:t xml:space="preserve">; </w:t>
      </w:r>
    </w:p>
    <w:p w:rsidR="00734FBA" w:rsidRPr="00445CC9" w:rsidRDefault="00BF7DD8" w:rsidP="00BF7DD8">
      <w:pPr>
        <w:pStyle w:val="aa"/>
        <w:numPr>
          <w:ilvl w:val="0"/>
          <w:numId w:val="21"/>
        </w:numPr>
        <w:tabs>
          <w:tab w:val="left" w:pos="284"/>
          <w:tab w:val="left" w:pos="851"/>
          <w:tab w:val="left" w:pos="1276"/>
        </w:tabs>
        <w:spacing w:line="240" w:lineRule="auto"/>
        <w:ind w:left="0" w:right="106" w:firstLine="851"/>
        <w:jc w:val="both"/>
        <w:rPr>
          <w:rFonts w:ascii="Times New Roman" w:hAnsi="Times New Roman"/>
          <w:sz w:val="24"/>
          <w:szCs w:val="24"/>
        </w:rPr>
      </w:pPr>
      <w:r w:rsidRPr="00445CC9">
        <w:rPr>
          <w:rFonts w:ascii="Times New Roman" w:hAnsi="Times New Roman"/>
          <w:sz w:val="24"/>
          <w:szCs w:val="24"/>
        </w:rPr>
        <w:t>не се очаква ПУП-П</w:t>
      </w:r>
      <w:r w:rsidR="009A6684">
        <w:rPr>
          <w:rFonts w:ascii="Times New Roman" w:hAnsi="Times New Roman"/>
          <w:sz w:val="24"/>
          <w:szCs w:val="24"/>
        </w:rPr>
        <w:t>Р</w:t>
      </w:r>
      <w:r w:rsidRPr="00445CC9">
        <w:rPr>
          <w:rFonts w:ascii="Times New Roman" w:hAnsi="Times New Roman"/>
          <w:sz w:val="24"/>
          <w:szCs w:val="24"/>
        </w:rPr>
        <w:t xml:space="preserve">З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</w:t>
      </w:r>
      <w:r w:rsidR="006C3C68" w:rsidRPr="00445CC9">
        <w:rPr>
          <w:rFonts w:ascii="Times New Roman" w:hAnsi="Times New Roman"/>
          <w:sz w:val="24"/>
          <w:szCs w:val="24"/>
        </w:rPr>
        <w:t>град Кърджали</w:t>
      </w:r>
      <w:r w:rsidR="00DA2DE7" w:rsidRPr="00445CC9">
        <w:rPr>
          <w:rFonts w:ascii="Times New Roman" w:hAnsi="Times New Roman"/>
          <w:sz w:val="24"/>
          <w:szCs w:val="24"/>
        </w:rPr>
        <w:t>.</w:t>
      </w:r>
    </w:p>
    <w:p w:rsidR="00734FBA" w:rsidRPr="009050AB" w:rsidRDefault="00734FBA" w:rsidP="00672A3A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right="106" w:firstLine="709"/>
        <w:jc w:val="both"/>
        <w:rPr>
          <w:rFonts w:ascii="Times New Roman" w:hAnsi="Times New Roman"/>
          <w:sz w:val="24"/>
          <w:szCs w:val="24"/>
        </w:rPr>
      </w:pPr>
      <w:r w:rsidRPr="009050AB">
        <w:rPr>
          <w:rFonts w:ascii="Times New Roman" w:hAnsi="Times New Roman"/>
          <w:sz w:val="24"/>
          <w:szCs w:val="24"/>
        </w:rPr>
        <w:t xml:space="preserve">Съгласно становище на РЗИ – Кърджали с изх. </w:t>
      </w:r>
      <w:r w:rsidRPr="004E309E">
        <w:rPr>
          <w:rFonts w:ascii="Times New Roman" w:hAnsi="Times New Roman"/>
          <w:sz w:val="24"/>
          <w:szCs w:val="24"/>
        </w:rPr>
        <w:t>№ 10-</w:t>
      </w:r>
      <w:r w:rsidR="004E309E" w:rsidRPr="004E309E">
        <w:rPr>
          <w:rFonts w:ascii="Times New Roman" w:hAnsi="Times New Roman"/>
          <w:sz w:val="24"/>
          <w:szCs w:val="24"/>
        </w:rPr>
        <w:t>24</w:t>
      </w:r>
      <w:r w:rsidRPr="004E309E">
        <w:rPr>
          <w:rFonts w:ascii="Times New Roman" w:hAnsi="Times New Roman"/>
          <w:sz w:val="24"/>
          <w:szCs w:val="24"/>
        </w:rPr>
        <w:t>-1/</w:t>
      </w:r>
      <w:r w:rsidR="004E309E" w:rsidRPr="004E309E">
        <w:rPr>
          <w:rFonts w:ascii="Times New Roman" w:hAnsi="Times New Roman"/>
          <w:sz w:val="24"/>
          <w:szCs w:val="24"/>
        </w:rPr>
        <w:t>26.06</w:t>
      </w:r>
      <w:r w:rsidRPr="004E309E">
        <w:rPr>
          <w:rFonts w:ascii="Times New Roman" w:hAnsi="Times New Roman"/>
          <w:sz w:val="24"/>
          <w:szCs w:val="24"/>
        </w:rPr>
        <w:t>.202</w:t>
      </w:r>
      <w:r w:rsidR="004E309E" w:rsidRPr="004E309E">
        <w:rPr>
          <w:rFonts w:ascii="Times New Roman" w:hAnsi="Times New Roman"/>
          <w:sz w:val="24"/>
          <w:szCs w:val="24"/>
        </w:rPr>
        <w:t>4</w:t>
      </w:r>
      <w:r w:rsidRPr="004E309E">
        <w:rPr>
          <w:rFonts w:ascii="Times New Roman" w:hAnsi="Times New Roman"/>
          <w:sz w:val="24"/>
          <w:szCs w:val="24"/>
        </w:rPr>
        <w:t>г.,</w:t>
      </w:r>
      <w:r w:rsidRPr="009050AB">
        <w:rPr>
          <w:rFonts w:ascii="Times New Roman" w:hAnsi="Times New Roman"/>
          <w:sz w:val="24"/>
          <w:szCs w:val="24"/>
        </w:rPr>
        <w:t xml:space="preserve"> Експертния съвет по здравно техническа експертиза счита, че </w:t>
      </w:r>
      <w:r w:rsidR="00114E14" w:rsidRPr="0014518C">
        <w:rPr>
          <w:rFonts w:ascii="Times New Roman" w:hAnsi="Times New Roman"/>
          <w:sz w:val="24"/>
          <w:szCs w:val="24"/>
        </w:rPr>
        <w:t>„Изработване на ПУП-ПРЗ на поземлен имот с идентификатор 40909.12.58, град Кърджали, общ. Кърджали“</w:t>
      </w:r>
      <w:r w:rsidR="00114E14">
        <w:rPr>
          <w:rFonts w:ascii="Times New Roman" w:hAnsi="Times New Roman"/>
          <w:sz w:val="24"/>
          <w:szCs w:val="24"/>
        </w:rPr>
        <w:t xml:space="preserve"> </w:t>
      </w:r>
      <w:r w:rsidRPr="009050AB">
        <w:rPr>
          <w:rFonts w:ascii="Times New Roman" w:hAnsi="Times New Roman"/>
          <w:b/>
          <w:sz w:val="24"/>
          <w:szCs w:val="24"/>
        </w:rPr>
        <w:t>няма</w:t>
      </w:r>
      <w:r w:rsidRPr="009050AB">
        <w:rPr>
          <w:rFonts w:ascii="Times New Roman" w:hAnsi="Times New Roman"/>
          <w:sz w:val="24"/>
          <w:szCs w:val="24"/>
        </w:rPr>
        <w:t xml:space="preserve"> да предизвика поява на отрицателно въздействие върху хората и тяхното здраве. </w:t>
      </w:r>
    </w:p>
    <w:p w:rsidR="00734FBA" w:rsidRPr="009050AB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50AB">
        <w:rPr>
          <w:rFonts w:ascii="Times New Roman" w:eastAsia="Calibri" w:hAnsi="Times New Roman"/>
          <w:sz w:val="24"/>
          <w:szCs w:val="24"/>
          <w:lang w:val="bg-BG"/>
        </w:rPr>
        <w:t xml:space="preserve">Реализирането </w:t>
      </w:r>
      <w:r w:rsidR="00935902" w:rsidRPr="009050AB">
        <w:rPr>
          <w:rFonts w:ascii="Times New Roman" w:eastAsia="Calibri" w:hAnsi="Times New Roman"/>
          <w:sz w:val="24"/>
          <w:szCs w:val="24"/>
          <w:lang w:val="bg-BG"/>
        </w:rPr>
        <w:t>на предвижданията на ПУП-П</w:t>
      </w:r>
      <w:r w:rsidR="004E1039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9050AB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734FBA" w:rsidRPr="009050AB" w:rsidRDefault="00734FBA" w:rsidP="00672A3A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9050AB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010EE9" w:rsidRPr="009050AB" w:rsidRDefault="00010EE9" w:rsidP="00010EE9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9050AB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9050AB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9050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9050AB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9050AB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E0309" w:rsidRPr="009050AB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A1CB2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02679C" w:rsidRPr="009050AB" w:rsidRDefault="0002679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1F4BFC" w:rsidRPr="009050AB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A460DC" w:rsidRPr="009050AB" w:rsidRDefault="00A460D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050AB" w:rsidRPr="009050AB" w:rsidRDefault="009050AB" w:rsidP="009050A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9050AB">
        <w:rPr>
          <w:rFonts w:ascii="Times New Roman" w:hAnsi="Times New Roman"/>
          <w:b/>
          <w:sz w:val="24"/>
          <w:szCs w:val="24"/>
          <w:lang w:val="ru-RU"/>
        </w:rPr>
        <w:t>МАРИАНА ВЪЛЧЕВА</w:t>
      </w:r>
    </w:p>
    <w:p w:rsidR="009050AB" w:rsidRPr="009050AB" w:rsidRDefault="009050AB" w:rsidP="009050A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050AB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050AB" w:rsidRPr="009050AB" w:rsidRDefault="009050AB" w:rsidP="009050AB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9050AB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77904" w:rsidRPr="009050AB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68216D" w:rsidRPr="009050AB" w:rsidRDefault="0068216D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Pr="009050AB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4C322B">
        <w:rPr>
          <w:rFonts w:ascii="Times New Roman" w:hAnsi="Times New Roman"/>
          <w:b/>
          <w:sz w:val="24"/>
          <w:szCs w:val="24"/>
          <w:lang w:val="bg-BG"/>
        </w:rPr>
        <w:t>01.07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14E14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050AB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C368BE" w:rsidRDefault="00C368BE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450216" w:rsidRDefault="00450216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0D5877" w:rsidRPr="009050AB" w:rsidRDefault="000D5877" w:rsidP="00A34E9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bookmarkStart w:id="0" w:name="_GoBack"/>
      <w:bookmarkEnd w:id="0"/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50216">
        <w:rPr>
          <w:rFonts w:ascii="Times New Roman" w:hAnsi="Times New Roman"/>
          <w:bCs/>
          <w:i/>
          <w:sz w:val="24"/>
          <w:szCs w:val="24"/>
          <w:lang w:val="bg-BG"/>
        </w:rPr>
        <w:t>Съгласувал: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450216">
        <w:rPr>
          <w:rFonts w:ascii="Times New Roman" w:hAnsi="Times New Roman"/>
          <w:bCs/>
          <w:i/>
          <w:sz w:val="24"/>
          <w:szCs w:val="24"/>
          <w:lang w:val="bg-BG"/>
        </w:rPr>
        <w:t>Диана Петрова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450216">
        <w:rPr>
          <w:rFonts w:ascii="Times New Roman" w:hAnsi="Times New Roman"/>
          <w:bCs/>
          <w:i/>
          <w:sz w:val="24"/>
          <w:szCs w:val="24"/>
          <w:lang w:val="ru-RU"/>
        </w:rPr>
        <w:t>Началник отдел ПДБРЗТЗ</w:t>
      </w:r>
    </w:p>
    <w:p w:rsidR="00450216" w:rsidRPr="00450216" w:rsidRDefault="00450216" w:rsidP="00450216">
      <w:pPr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</w:p>
    <w:p w:rsidR="00450216" w:rsidRPr="00450216" w:rsidRDefault="00450216" w:rsidP="0045021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450216">
        <w:rPr>
          <w:rFonts w:ascii="Times New Roman" w:hAnsi="Times New Roman"/>
          <w:i/>
          <w:sz w:val="24"/>
          <w:szCs w:val="24"/>
          <w:lang w:val="ru-RU"/>
        </w:rPr>
        <w:t xml:space="preserve">Изготвил: </w:t>
      </w:r>
    </w:p>
    <w:p w:rsidR="00450216" w:rsidRPr="00450216" w:rsidRDefault="005E0ECD" w:rsidP="00450216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и</w:t>
      </w:r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нж. Татяна Димитрова</w:t>
      </w:r>
    </w:p>
    <w:p w:rsidR="00A34E9C" w:rsidRPr="009050AB" w:rsidRDefault="005E0ECD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с</w:t>
      </w:r>
      <w:r w:rsidR="00F71EFD">
        <w:rPr>
          <w:rFonts w:ascii="Times New Roman" w:hAnsi="Times New Roman"/>
          <w:i/>
          <w:sz w:val="24"/>
          <w:szCs w:val="24"/>
          <w:lang w:val="ru-RU"/>
        </w:rPr>
        <w:t xml:space="preserve">тарши експерт </w:t>
      </w:r>
      <w:r w:rsidR="00450216" w:rsidRPr="00450216">
        <w:rPr>
          <w:rFonts w:ascii="Times New Roman" w:hAnsi="Times New Roman"/>
          <w:i/>
          <w:sz w:val="24"/>
          <w:szCs w:val="24"/>
          <w:lang w:val="ru-RU"/>
        </w:rPr>
        <w:t>ПД</w:t>
      </w:r>
    </w:p>
    <w:sectPr w:rsidR="00A34E9C" w:rsidRPr="009050AB" w:rsidSect="00E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1A" w:rsidRDefault="00507B1A">
      <w:r>
        <w:separator/>
      </w:r>
    </w:p>
  </w:endnote>
  <w:endnote w:type="continuationSeparator" w:id="0">
    <w:p w:rsidR="00507B1A" w:rsidRDefault="0050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8E0547C" wp14:editId="6115F1FC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1F141B1" wp14:editId="3F71E16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4E309E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EE18F9B" wp14:editId="7E4ED69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AD55A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1A" w:rsidRDefault="00507B1A">
      <w:r>
        <w:separator/>
      </w:r>
    </w:p>
  </w:footnote>
  <w:footnote w:type="continuationSeparator" w:id="0">
    <w:p w:rsidR="00507B1A" w:rsidRDefault="00507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570C5F2" wp14:editId="72669FB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092DC7" wp14:editId="092E1B7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15817"/>
    <w:multiLevelType w:val="hybridMultilevel"/>
    <w:tmpl w:val="47A2A2F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40D6D51"/>
    <w:multiLevelType w:val="hybridMultilevel"/>
    <w:tmpl w:val="8EB08B46"/>
    <w:lvl w:ilvl="0" w:tplc="FC9C88B8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B4CD9"/>
    <w:multiLevelType w:val="hybridMultilevel"/>
    <w:tmpl w:val="B4B8AC3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32645"/>
    <w:multiLevelType w:val="hybridMultilevel"/>
    <w:tmpl w:val="1D22051E"/>
    <w:lvl w:ilvl="0" w:tplc="3E92B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8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3"/>
  </w:num>
  <w:num w:numId="8">
    <w:abstractNumId w:val="0"/>
  </w:num>
  <w:num w:numId="9">
    <w:abstractNumId w:val="6"/>
  </w:num>
  <w:num w:numId="10">
    <w:abstractNumId w:val="16"/>
  </w:num>
  <w:num w:numId="11">
    <w:abstractNumId w:val="10"/>
  </w:num>
  <w:num w:numId="12">
    <w:abstractNumId w:val="19"/>
  </w:num>
  <w:num w:numId="13">
    <w:abstractNumId w:val="20"/>
  </w:num>
  <w:num w:numId="14">
    <w:abstractNumId w:val="17"/>
  </w:num>
  <w:num w:numId="15">
    <w:abstractNumId w:val="9"/>
  </w:num>
  <w:num w:numId="16">
    <w:abstractNumId w:val="2"/>
  </w:num>
  <w:num w:numId="17">
    <w:abstractNumId w:val="12"/>
  </w:num>
  <w:num w:numId="18">
    <w:abstractNumId w:val="18"/>
  </w:num>
  <w:num w:numId="19">
    <w:abstractNumId w:val="5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10EE9"/>
    <w:rsid w:val="00021173"/>
    <w:rsid w:val="0002679C"/>
    <w:rsid w:val="00030D81"/>
    <w:rsid w:val="00031726"/>
    <w:rsid w:val="000342B1"/>
    <w:rsid w:val="000370D9"/>
    <w:rsid w:val="00040AFB"/>
    <w:rsid w:val="000428DB"/>
    <w:rsid w:val="0004334C"/>
    <w:rsid w:val="00043CE2"/>
    <w:rsid w:val="000457E9"/>
    <w:rsid w:val="0005385E"/>
    <w:rsid w:val="00056AFD"/>
    <w:rsid w:val="00056D3E"/>
    <w:rsid w:val="00064BFD"/>
    <w:rsid w:val="00065B28"/>
    <w:rsid w:val="00066AA2"/>
    <w:rsid w:val="00070673"/>
    <w:rsid w:val="00071A35"/>
    <w:rsid w:val="00073EB6"/>
    <w:rsid w:val="0007606B"/>
    <w:rsid w:val="000828AC"/>
    <w:rsid w:val="00090878"/>
    <w:rsid w:val="0009564B"/>
    <w:rsid w:val="00096AC7"/>
    <w:rsid w:val="000A1758"/>
    <w:rsid w:val="000D0994"/>
    <w:rsid w:val="000D3796"/>
    <w:rsid w:val="000D5877"/>
    <w:rsid w:val="000E6CBC"/>
    <w:rsid w:val="000F086B"/>
    <w:rsid w:val="000F50A4"/>
    <w:rsid w:val="001045E1"/>
    <w:rsid w:val="001073F0"/>
    <w:rsid w:val="00112888"/>
    <w:rsid w:val="00113B74"/>
    <w:rsid w:val="00114E14"/>
    <w:rsid w:val="00115D43"/>
    <w:rsid w:val="00116FF3"/>
    <w:rsid w:val="0011768D"/>
    <w:rsid w:val="0012105C"/>
    <w:rsid w:val="001229A6"/>
    <w:rsid w:val="00122B0D"/>
    <w:rsid w:val="0013007B"/>
    <w:rsid w:val="00137B08"/>
    <w:rsid w:val="00142939"/>
    <w:rsid w:val="00142B7C"/>
    <w:rsid w:val="0014518C"/>
    <w:rsid w:val="00153FD7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2968"/>
    <w:rsid w:val="00195F85"/>
    <w:rsid w:val="001B170D"/>
    <w:rsid w:val="001B4BA5"/>
    <w:rsid w:val="001B5C87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7686C"/>
    <w:rsid w:val="00281C44"/>
    <w:rsid w:val="00292D5A"/>
    <w:rsid w:val="002932AB"/>
    <w:rsid w:val="00293AAD"/>
    <w:rsid w:val="002976D4"/>
    <w:rsid w:val="0029794C"/>
    <w:rsid w:val="002A2B26"/>
    <w:rsid w:val="002A2BEC"/>
    <w:rsid w:val="002A377E"/>
    <w:rsid w:val="002A443A"/>
    <w:rsid w:val="002B670D"/>
    <w:rsid w:val="002B7809"/>
    <w:rsid w:val="002C2AAD"/>
    <w:rsid w:val="002C666B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3BD2"/>
    <w:rsid w:val="00345075"/>
    <w:rsid w:val="00352F4E"/>
    <w:rsid w:val="003568BF"/>
    <w:rsid w:val="00362CB8"/>
    <w:rsid w:val="00372A6C"/>
    <w:rsid w:val="00374C35"/>
    <w:rsid w:val="003821DE"/>
    <w:rsid w:val="0039645D"/>
    <w:rsid w:val="00397586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26DF6"/>
    <w:rsid w:val="004338B2"/>
    <w:rsid w:val="00440511"/>
    <w:rsid w:val="00445CC9"/>
    <w:rsid w:val="00446795"/>
    <w:rsid w:val="00446FB7"/>
    <w:rsid w:val="00450216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2890"/>
    <w:rsid w:val="004C3144"/>
    <w:rsid w:val="004C322B"/>
    <w:rsid w:val="004C3554"/>
    <w:rsid w:val="004C491C"/>
    <w:rsid w:val="004D1054"/>
    <w:rsid w:val="004D3EFF"/>
    <w:rsid w:val="004E1039"/>
    <w:rsid w:val="004E27EB"/>
    <w:rsid w:val="004E2A65"/>
    <w:rsid w:val="004E309E"/>
    <w:rsid w:val="004F04D9"/>
    <w:rsid w:val="004F1B64"/>
    <w:rsid w:val="004F237B"/>
    <w:rsid w:val="004F262A"/>
    <w:rsid w:val="004F2E2E"/>
    <w:rsid w:val="004F765C"/>
    <w:rsid w:val="005007F3"/>
    <w:rsid w:val="00504B7F"/>
    <w:rsid w:val="00507B1A"/>
    <w:rsid w:val="00514698"/>
    <w:rsid w:val="0051471E"/>
    <w:rsid w:val="00524417"/>
    <w:rsid w:val="00524730"/>
    <w:rsid w:val="0052737F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E0ECD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2A3A"/>
    <w:rsid w:val="006738F0"/>
    <w:rsid w:val="006816CA"/>
    <w:rsid w:val="0068216D"/>
    <w:rsid w:val="006867F6"/>
    <w:rsid w:val="00690B00"/>
    <w:rsid w:val="006A6644"/>
    <w:rsid w:val="006B0B9A"/>
    <w:rsid w:val="006B25DC"/>
    <w:rsid w:val="006B3449"/>
    <w:rsid w:val="006C0732"/>
    <w:rsid w:val="006C38D7"/>
    <w:rsid w:val="006C3C68"/>
    <w:rsid w:val="006D0536"/>
    <w:rsid w:val="006D21A3"/>
    <w:rsid w:val="006D51BA"/>
    <w:rsid w:val="006E0673"/>
    <w:rsid w:val="006E1608"/>
    <w:rsid w:val="006F703A"/>
    <w:rsid w:val="007009B6"/>
    <w:rsid w:val="0070192E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7F2A73"/>
    <w:rsid w:val="007F3315"/>
    <w:rsid w:val="00810508"/>
    <w:rsid w:val="00826C26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0AA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4B29"/>
    <w:rsid w:val="008D73F7"/>
    <w:rsid w:val="008F49B1"/>
    <w:rsid w:val="00904CC8"/>
    <w:rsid w:val="009050AB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09F3"/>
    <w:rsid w:val="00941282"/>
    <w:rsid w:val="009435AF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684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0C39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60DC"/>
    <w:rsid w:val="00A47A10"/>
    <w:rsid w:val="00A7322F"/>
    <w:rsid w:val="00A75474"/>
    <w:rsid w:val="00A8121B"/>
    <w:rsid w:val="00A83E8B"/>
    <w:rsid w:val="00A9435F"/>
    <w:rsid w:val="00AC0183"/>
    <w:rsid w:val="00AD0109"/>
    <w:rsid w:val="00AD13E8"/>
    <w:rsid w:val="00AD31B8"/>
    <w:rsid w:val="00AD55AF"/>
    <w:rsid w:val="00AE2238"/>
    <w:rsid w:val="00AE4730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452C9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87009"/>
    <w:rsid w:val="00B9359C"/>
    <w:rsid w:val="00BA1CB2"/>
    <w:rsid w:val="00BA23B4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BF7DD8"/>
    <w:rsid w:val="00C00904"/>
    <w:rsid w:val="00C02136"/>
    <w:rsid w:val="00C043D9"/>
    <w:rsid w:val="00C067E8"/>
    <w:rsid w:val="00C1141F"/>
    <w:rsid w:val="00C1463F"/>
    <w:rsid w:val="00C22EFA"/>
    <w:rsid w:val="00C368BE"/>
    <w:rsid w:val="00C36910"/>
    <w:rsid w:val="00C37565"/>
    <w:rsid w:val="00C42492"/>
    <w:rsid w:val="00C44D75"/>
    <w:rsid w:val="00C473A4"/>
    <w:rsid w:val="00C603E0"/>
    <w:rsid w:val="00C73DF1"/>
    <w:rsid w:val="00C76288"/>
    <w:rsid w:val="00C7701B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C73B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5EFA"/>
    <w:rsid w:val="00D865ED"/>
    <w:rsid w:val="00D91DB7"/>
    <w:rsid w:val="00D95738"/>
    <w:rsid w:val="00D9698C"/>
    <w:rsid w:val="00DA2A75"/>
    <w:rsid w:val="00DA2DE7"/>
    <w:rsid w:val="00DB06B0"/>
    <w:rsid w:val="00DB1278"/>
    <w:rsid w:val="00DB2C81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02B6E"/>
    <w:rsid w:val="00E10E55"/>
    <w:rsid w:val="00E1530E"/>
    <w:rsid w:val="00E15AB0"/>
    <w:rsid w:val="00E15B5B"/>
    <w:rsid w:val="00E17B16"/>
    <w:rsid w:val="00E306D0"/>
    <w:rsid w:val="00E311E8"/>
    <w:rsid w:val="00E344E2"/>
    <w:rsid w:val="00E45724"/>
    <w:rsid w:val="00E46C1A"/>
    <w:rsid w:val="00E46CAB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2EA3"/>
    <w:rsid w:val="00F363CE"/>
    <w:rsid w:val="00F42812"/>
    <w:rsid w:val="00F477AE"/>
    <w:rsid w:val="00F57B57"/>
    <w:rsid w:val="00F57EF9"/>
    <w:rsid w:val="00F71EFD"/>
    <w:rsid w:val="00F72220"/>
    <w:rsid w:val="00F72CF1"/>
    <w:rsid w:val="00F75E92"/>
    <w:rsid w:val="00F8202B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E3B82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93F1-02E7-4A09-BC70-E4EDDEA6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8506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400</cp:revision>
  <cp:lastPrinted>2024-07-01T05:56:00Z</cp:lastPrinted>
  <dcterms:created xsi:type="dcterms:W3CDTF">2021-11-11T14:52:00Z</dcterms:created>
  <dcterms:modified xsi:type="dcterms:W3CDTF">2024-07-01T07:13:00Z</dcterms:modified>
</cp:coreProperties>
</file>